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after="30" w:afterAutospacing="0" w:line="315" w:lineRule="atLeast"/>
        <w:ind w:left="0" w:firstLine="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0"/>
        <w:jc w:val="center"/>
        <w:rPr>
          <w:rFonts w:hint="default" w:ascii="Arial" w:hAnsi="Arial" w:cs="Arial"/>
          <w:b/>
          <w:bCs/>
          <w:i w:val="0"/>
          <w:iCs w:val="0"/>
          <w:caps w:val="0"/>
          <w:color w:val="000000"/>
          <w:spacing w:val="0"/>
          <w:sz w:val="30"/>
          <w:szCs w:val="30"/>
        </w:rPr>
      </w:pPr>
      <w:bookmarkStart w:id="0" w:name="_GoBack"/>
      <w:r>
        <w:rPr>
          <w:rFonts w:hint="default" w:ascii="Arial" w:hAnsi="Arial" w:cs="Arial"/>
          <w:b/>
          <w:bCs/>
          <w:i w:val="0"/>
          <w:iCs w:val="0"/>
          <w:caps w:val="0"/>
          <w:color w:val="000000"/>
          <w:spacing w:val="0"/>
          <w:sz w:val="30"/>
          <w:szCs w:val="30"/>
        </w:rPr>
        <w:t>九江市人民政府关于印发九江市“十四五”金融业发展规划的通知</w:t>
      </w:r>
    </w:p>
    <w:bookmarkEnd w:id="0"/>
    <w:p>
      <w:pPr>
        <w:pStyle w:val="8"/>
        <w:keepNext w:val="0"/>
        <w:keepLines w:val="0"/>
        <w:widowControl/>
        <w:suppressLineNumbers w:val="0"/>
        <w:spacing w:before="30" w:beforeAutospacing="0" w:after="30" w:afterAutospacing="0" w:line="315" w:lineRule="atLeast"/>
        <w:ind w:left="0" w:firstLine="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2022年4月15日经市政府同意，现予发布实施。</w:t>
      </w:r>
    </w:p>
    <w:p>
      <w:pPr>
        <w:pStyle w:val="8"/>
        <w:keepNext w:val="0"/>
        <w:keepLines w:val="0"/>
        <w:widowControl/>
        <w:suppressLineNumbers w:val="0"/>
        <w:spacing w:before="30" w:beforeAutospacing="0" w:after="30" w:afterAutospacing="0" w:line="315" w:lineRule="atLeast"/>
        <w:ind w:left="0" w:firstLine="0"/>
        <w:jc w:val="left"/>
        <w:rPr>
          <w:rFonts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各县（市、区）人民政府，市政府各部门，市直及驻市有关单位：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《九江市“十四五”金融业发展规划》已经市政府常务会议审议通过，现印发给你们，请认真贯彻执行。</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2022年4月15日</w:t>
      </w:r>
    </w:p>
    <w:p>
      <w:pPr>
        <w:pStyle w:val="8"/>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（此件主动公开）</w:t>
      </w:r>
    </w:p>
    <w:p>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九江市“十四五”金融业发展规划</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为促进九江市金融业高质量发展，助推全市“十四五”时期经济社会实现高质量跨越式发展，再创九江辉煌再现九派荣光。根据《九江市国民经济和社会发展第十四个五年规划和二Ｏ三五年远景目标纲要》，结合九江实际，制定本规划。规划实施期限为2021年到2025年。</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一、发展基础与发展环境</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（一）发展基础。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十三五时期，全市金融系统认真贯彻国家金融方针政策，紧密结合地方经济发展实际，围绕市委、市政府战略部署，牢牢把握服务实体经济主线，不断深化金融改革创新，构建多元化金融服务体系，金融业改革发展取得了明显成就，全市金融业发展势头良好，金融生态环境持续优化，为全市经济社会发展提供了有力的金融支撑。</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规模不断壮大。2020年末，全市实现金融业增加值140.9亿元，比2015年末增加81.95亿元，是2015年末的2.39倍；金融业增加值服务业占比从2015年末的7.89%增加到9.53%，增长20.7%。全市金融机构本外币各项贷款余额3507.8亿元，是2015年末的2.4倍，占全省比重8.4%；本外币各项存款余额4174亿元，是2015年末的1.6倍，占全省比重9.5%。2020年末全市实现保费收入80.16亿元，是2015年末的1.64倍。金融业稳步向国民经济支柱产业迈进。</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业态不断丰富。全市金融机构数量持续增加，2020年末，共有银行机构19家（不含村镇银行），银行业金融机构网点764个。保险公司32家，保险机构网点448个。证券公司（营业部）19家，转贷机构23家，典当行12家，小额贷款公司12家，融资担保公司16家。农信社改制全面完成。银行、保险、证券等传统金融机构不断壮大，新兴金融业态逐步丰富。</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结构不断优化。“十三五”期间直接融资持续领跑全省，到2020年末，全市实现直接融资3200亿元。多层次资本市场加快发展，新增上市企业2家、总数达4家，8家企业在新三板挂牌，668家企业在江西联合股权交易中心挂牌展示。</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创新不断深化。大力发展绿色金融。出台《九江市绿色金融发展三年行动计划（2018年-2020年）》，九江银行在全省率先成立绿色金融事业部和“赣江绿色金融研究院”，在全省率先实现绿色金融债发行零的突破，“十三五”期间投放绿色金融债约60亿元。2020年末全市绿色信贷余额197亿元。开展金融创新试点。九江经开区、湖口县高新技术产业园金融服务平台（“金融超市”）搭建完成并投入使用。鼓励金融产品创新。开发推广了“畜禽养殖经营权抵押贷款”“动物防疫合格证抵押贷款”“知识产权质押融资”“无还本续贷”等质押类和信用类金融产品。</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服务实体更加精准。建立健全了以牵头银行为主，全市金融机构、金融组织共同参与、协同作战的金融专家服务团机制，组建和完善了产业链金融专家服务团和县域金融专家服务团，引导“金融活水”精准滴灌实体经济，金融对全市重要领域、重点产业、重大项目支持力度进一步增强。开展“降成本优环境”金融定向帮扶和普惠金融行动，打好金融支持“六稳”“六保”政策组合拳。2020年末，全市中小微企业贷款余额1365.2亿元，涉农贷款余额1359.99亿元，制造业贷款余额192.03亿元，分别是2015年末的2.31倍、2倍、1.2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风险防范有力有效。出台《九江市打好防范化解重大金融风险攻坚战实施方案》，全市金融领域高风险点得到有序处置，金融风险总体可控。完善隐性债务管理机制，全口径政府综合债务率降至合理水平。不断规范市属国有资本投资运营公司融资行为，资产负债率等指标符合省级要求。全市地方法人银行风险化解处置取得阶段性成果，主要指标符合监管要求。强化地方金融监管，非法集资等非法金融活动得到有效遏制，P2P网贷机构实现无风险良性退出。</w:t>
      </w:r>
    </w:p>
    <w:p>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表1 九江市“十三五”时期金融业主要指标情况表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825"/>
        <w:gridCol w:w="3015"/>
        <w:gridCol w:w="1530"/>
        <w:gridCol w:w="1485"/>
        <w:gridCol w:w="16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35" w:hRule="atLeast"/>
          <w:tblHeader/>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序号</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主要指标</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2015年</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2020年</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年均增速（%）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金融业增加值（亿元）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58.95</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140.9</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19.04%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金融业增加值/服务业（%）</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7.89%</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9.53%</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本外币存款余额（亿元）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2184.57</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4174.1</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13.82%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4</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本外币贷款余额（亿元）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1460.66</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3507.8</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19.15%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5</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其中：绿色信贷（亿元）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197</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6</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直接融资（亿元）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3200</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7</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新增上市公司（家）</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“新三板”挂牌企业（家）</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825"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9</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区域股权市场挂牌展示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企业（家）</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668</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jc w:val="center"/>
        </w:trPr>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10</w:t>
            </w:r>
          </w:p>
        </w:tc>
        <w:tc>
          <w:tcPr>
            <w:tcW w:w="30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保费收入（亿元）</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48.85</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80.16</w:t>
            </w:r>
          </w:p>
        </w:tc>
        <w:tc>
          <w:tcPr>
            <w:tcW w:w="16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10.41%</w:t>
            </w:r>
          </w:p>
        </w:tc>
      </w:tr>
    </w:tbl>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纵向比较，我市金融业发展取得了一定成绩，但金融业发展不平衡、不充分的矛盾仍然突出。主要体现在三个方面：一是金融体量总体偏小。2020年，全市金融业增加值占GDP比重4.35%，虽较2015年的3.1%增长41%，但远低于全省和全国水平（全省占比7%、全国占比8.23%），尚未成为我市国民经济支柱产业。二是金融体系建设不够充分。金融机构分布主要集中在银行、证券、保险等传统金融机构，“7+4”类地方金融组织数量不多、体量不大，商业保理、融资租赁、消费金融等新型金融业态匮乏。三是金融创新力度不足。融资业态仍然以传统金融业务为主，非金融机构的企业直接融资占比不高，资本市场活跃度不够。金融产品创新不足，一些发达地区运用多年的金融产品在我市尚未应用，对创新型企业的支撑不够。</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（二）发展环境。</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国际金融结构加快调整不确定性因素增加。当今世界正处于百年未有之大变局，国际环境日趋复杂，经济全球化遭遇逆流，新冠疫情影响进一步加深，全球经济复苏不平衡，国际金融市场不确定性明显增加。人工智能、大数据、云计算、区块链等新一代信息技术及产业革命与金融业务深度融合，也将对金融发展、金融监管和风险防控带来重大而深远影响。金融市场波动加剧，在变局中稳定金融发展基础、抓住金融增量资源，既是挑战，也蕴含机遇。</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国内将持续深化金融供给侧结构性改革。我国率先控制疫情、复工复产、实现经济增长由负转正，显示出强大的抗风险能力和顽强韧性。当前我国经济已转向高质量发展阶段，国内经济稳定恢复态势不断巩固和拓展，这些都为金融发展提供更好基础。立足新发展阶段、贯彻新发展理念、构建新发展格局，金融供给侧结构性改革将持续深化。在此背景下，需要进一步增强金融“绿色属性”“普惠属性”，不断提升金融配置资源能力，加速构建现代金融体系，实现金融治理体系和治理能力现代化，助推构建以国内大循环为主体、国内国际双循环相互促进的新发展格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江西省将蓄力推动区域性现代金融中心。“十四五”时期是江西省推进全面建设社会主义现代化的起步期，也是在加快革命老区高质量发展上作示范、在推动中部地区崛起上勇争先的关键跨越期。在绿色金融改革创新持续深化、普惠金融改革试点稳步推进、科技金融逐步发力、产业链金融不断壮大的基础上，金融赣军跨越工程、地方金融组织提升工程、“映山红”企业上市工程、“险资入赣”工程将为金融发展带来强劲动力，也为我市把握发展方向、夯实发展基础、抓住改革的机遇与红利提供有力引导与支撑。</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进入重要机遇期带来金融发展巨大空间。“十四五”时期，是九江市发展的战略窗口期、优势重塑期、转型攻坚期，充满挑战也大有可为。九江作为江西北大门和区域率先发展战略高地，叠加推动中部地区高质量发展、长江经济带、长江中游城市群、江西内陆开放型经济试验区、赣江新区、长江经济带绿色发展示范区，建设大南昌都市圈、江海直达航运中心、长江经济带重要节点城市等国家和省级战略，区位优势、产业优势、生态优势、资源优势、战略优势将进一步凸显，为九江金融业发展带来巨大机遇和空间。</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二、总体要求、基本原则和发展目标</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（一）总体要求。</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以习近平新时代中国特色社会主义思想为指导，深入贯彻党的十九大和十九届二中、三中、四中、五中、六中全会以及省委全会、市十二次党代会精神，深刻把握进入新发展阶段的时代特征、全面落实新发展理念、构建新发展格局的战略决策与新发展目标的实践要求，围绕“融圈入群、强产兴城、绿色发展、实干崛起”发展战略，以持续深化金融供给侧结构性改革为主线，以我省重点发展绿色金融、普惠金融、数字金融、科技金融、供应链金融、开放金融等特色金融为导向，牢牢把握服务实体经济、防控金融风险、深化金融改革三大任务，做大金融总量、做优金融结构、做强金融产业、做好金融服务，加快构建高度适应性、竞争力、普惠性的现代金融体系，以高质量金融推动九江经济社会高质量发展，为建设长江经济带重要节点城市，再创九江辉煌再现九派荣光提供更加有力的金融支撑。</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（二）基本原则。</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全面服务实体经济发展。坚持金融服务实体经济的本质要求，紧扣实体经济量质齐升、创新驱动、结构优化的发展需求，把握绿色低碳可持续发展导向，着力提高金融服务的广度和深度，畅通实体经济投融资渠道，引导更多金融资源投向经济社会发展的重点领域和薄弱环节。</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构建现代金融产业体系。坚决贯彻新发展理念，遵循金融发展规律，转变金融发展方式，发挥市场在资源配置中的决定性作用，进一步深化金融业态、产品和服务创新，推动金融与科技深度融合发展，扬优势、强弱项、补短板，构建结构合理、功能完善、安全高效的现代金融产业体系。</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坚持防范化解金融风险。处理好稳增长和防风险的关系，坚持“稳定大局、统筹协调、分类施策、精准拆弹”的基本方针，建立健全区域金融监管协调机制，完善金融风险识别、预警、处置等工作机制，精准有效化解各类风险，牢牢守住不发生系统性、区域性金融风险的底线。</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（三）发展目标。</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总量稳定增长。金融业增加值平均年度增长率不低于全省平均水平及GDP平均增速，金融业发展成为国民经济支柱产业，金融业对经济贡献率持续提升。金融机构本外币存、贷款余额增速不低于全省平均水平，信贷总量显著提升，信贷结构不断优化。制造业贷款余额增速、绿色金融与普惠金融信贷余额增速保持稳步增长。</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组织不断壮大。全力引入银行、证券、保险机构在九江设立分支机构，积极培育融资租赁、商业保理、消费金融等新型金融业态。壮大私募基金产业园，鼓励天使投资有序发展，股权投资均衡发展。做大做强融资担保行业，提升服务实体经济能力。</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结构加快优化。进一步扩大直接融资规模，推动资本市场高质量发展。深入实施企业上市“映山红行动”，完善企业上市挂牌服务协调机制，力争每个县（市、区）每年有一家企业上市挂牌、五年有一家企业主板上市，实现县（市、区）企业上市全覆盖，力争2025年末全市上市公司达到20家。积极支持和推进企业发行债务融资工具，扩大股权融资规模。力争2025年末直接融资突破4000亿元。</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创新持续深化。全力推动绿色金融发展，优化绿色金融产品供给，完善绿色金融发展体系，力争2025年末绿色信贷余额突破550亿元。加大普惠金融发展力度，全面落实普惠型小微企业贷款增速要求。积极发展科技金融，促进金融科技与科技金融相互融合，加大金融对大数据、人工智能、物联网、5G和云计算等支持力度，鼓励金融机构利用区块链、大数据和人工智能等技术实现线上银行全覆盖。</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打造支持长江经济带绿色发展示范区建设的绿色金融综合发展体系。围绕高标准建设长江经济带重要节点城市，打造万亿临港产业带的目标，全面支持长江经济带绿色发展示范区建设，创新多元化绿色金融产品，探索构建绿色金融支持转型发展创新试点，加大金融推动项目向高端转型、产业向高质转型、动能向高新转型，发展模式由高碳向绿色低碳转型的支持力度，提升金融与产业转型升级的适配性。推进绿色金融和产业深度融合，构建支持九江现代产业体系建设的绿色金融发展路径，提高绿色金融发展效率与质量。</w:t>
      </w:r>
    </w:p>
    <w:p>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表2 “十四五”时期九江市金融业发展主要目标</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580"/>
        <w:gridCol w:w="1230"/>
        <w:gridCol w:w="1140"/>
        <w:gridCol w:w="1530"/>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主要指标</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2020年</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2025年</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年均增速（%）</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指标属性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金融业增加值（亿元）</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140.9</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227</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10%左右</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本外币存款余额（亿元）</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4174.1</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6270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8.5%</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本外币贷款余额（亿元）</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3507.8</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7050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15%</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其中：绿色信贷</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197</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550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22.79%</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上市公司（家）</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4</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20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37.97%</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新三板挂牌（家）</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14</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11.84%</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690"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区域股权市场五年新增挂牌企业（家）</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668</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800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3.67%</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286" w:hRule="atLeast"/>
          <w:jc w:val="center"/>
        </w:trPr>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保费收入（亿元）</w:t>
            </w:r>
          </w:p>
        </w:tc>
        <w:tc>
          <w:tcPr>
            <w:tcW w:w="12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80.16</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110</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7%左右</w:t>
            </w:r>
          </w:p>
        </w:tc>
        <w:tc>
          <w:tcPr>
            <w:tcW w:w="12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bdr w:val="none" w:color="auto" w:sz="0" w:space="0"/>
              </w:rPr>
              <w:t>预期性</w:t>
            </w:r>
          </w:p>
        </w:tc>
      </w:tr>
    </w:tbl>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三、发展战略举措与主要任务</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（一）推进金融业稳步提速发展。</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构建多元金融机构体系。加大金融机构引进、新设力度，积极对接国内大型金融机构、互联网头部金融公司等，大力引入银行、证券、保险设立分支机构，培育发展财务公司、消费金融公司、私募基金及管理机构，丰富非银金融机构组织业态。支持九江银行、农商行扎根九江本土、稳步发展壮大，打造国内特色、领先的城市商业银行、农村商业银行。进一步完善政府性融资担保体系，充分发挥国家融资担保基金引导作用，做大全市融资担保规模。依托长三角一体化、长江经济带发展的区域经济优势，开展跨区域金融机构合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全面推动金融供给量质提升。将提升金融精准滴灌能力作为关键抓手，保持贷款增速、户数“两增”态势。引导鼓励金融机构以市场需求为导向，重塑经营理念、服务模式、风险管理，提高金融服务与市场经济结构转型需求的适配性与导向性。持续加大政策性金融对实体经济尤其是转型升级领域、乡村振兴领域、生态保护领域等的支持力度。积极推动政府产业引导基金落地转化，切实有效服务九江产业发展。提高存量金融资源配置能力，通过资产证券化、基础设施领域不动产投资信托基金等模式，盘活信贷与资源存量。深入融入大南昌都市圈，推动金融基础设施、服务平台等金融服务一体化建设。</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（二）完善多元融资及保险体系。</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丰富间接融资服务业态。引导鼓励银行业跳出传统金融“舒适区”，扩大管理及业务辐射区域，推动产品创新，优化资源配置。围绕服务实体经济，大力发展产业链金融，形成金融与产业的良性互动，以金融服务和引导产业，以产业发展促进金融创新，全面形成支持产业链的金融产品体系。创新金融业务与金融产品，积极运用“投贷联动”模式，加强银保合作，优化风险分担机制。探索保函、信用证、承兑汇票、保理等业务的链式发展。加大金融对技术研发、应用的支持力度，鼓励创新推广商标权、知识产权、专利权等抵质押贷款并持续增量扩面。</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着力提高直接融资比重。深入实施企业上市“映山红行动”，深化与沪、深、北、港等交易所合作，加快做强资本市场“九江板块”，大力提升企业利用资本市场的水平。加强各类企业公司治理能力与信息披露的管理和引导，增强公司运营透明度，妥善推动各类企业形成资本市场错位发展、有机联系的企业上市机制。推进落实市直部门帮扶、专人对接服务，扶优扶强上市后备资源库企业。积极推动企业运用债务融资工具，鼓励符合条件的企业发行企业债、公司债、中期票据、资产证券化等债务融资工具募集资金，强化融资增信支持体系建设，助力企业降低综合融资成本，推动改善企业资本结构，提高发行效率。支持共青私募基金小镇做大做强。</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完善多品类保险服务体系。充分发挥保险业在助力风险管理、稳定社会运行方面的作用，拓宽保险机构参与社会治理领域。深化发展特色农业保险，推动鲜茧价格保险等农业价格保险、气象指数保险扩面提升，创新开办蔬菜、油茶林、小龙虾养殖保险等特色农业险。发展重大技术装备首台套、新材料首批次保险等“双首”业务。全面落实环境污染强制责任保险，在石油化工、钢铁有色、冶炼、电子制造业、危险废物处置业、造纸与酿造等重点产业企业及环境敏感区的重污染企业加大推行力度。优化财政资金补贴机制，逐步向新型保险转移。落地面向个人客户的养老保障业务，积极争取开展养老储蓄存款、专属养老保险等试点工作，引入长期护理保险等，在养老服务等公众利益关系密切领域强化保险管理。继续推动“险资入浔”，力争争取60亿元保险资金投资我市重大项目建设。</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（三）坚持做好关键领域金融服务。</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保障重大项目资金需求。强化“两新一重”、临港产业带和航运中心建设等重点基础设施项目、江河湖全流域治理、化工污染治理、农业面源污染治理、尾矿库污染治理等重点生态及专项整治项目的资金保障，为长江岸线综合环境治理、清洁能源等绿色项目提供更大金融支持，加大贷款在养老托育、便民市场、社区服务、智慧教育等公共服务领域以及交通、物流、商贸等贸易平台的投放力度。将制造业融资投放、普惠贷款投放作为市级金融机构服务地方发展评价重点。发挥政府投资“四两拨千斤”的引导功能，进一步推动政府产业引导基金、财园信贷通、惠农信贷通、科贷通发展，引导金融机构跟投跟贷。开展利用外资的有效探索，争取世界银行、亚洲开发银行等国际金融机构资金支持，鼓励辖区内银行与国家绿色发展基金、中国清洁发展机制基金等政策性金融机构展开合作，引入先进理念与经验。</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夯实对市场主体金融支撑。加大对产业链关键企业、头部创新企业、核心企业、上市及拟上市企业的金融支持力度，拓展核心企业信用服务场景，围绕供应链开展全方位金融创新，打通成长型企业融资瓶颈，强化产业链金融服务的政策引导和风险提示。持续推动金融系统减费让利，惠企利民，积极运用金融手段培育壮大农村龙头企业、合作社、家庭农场、现代农业产业园等农业农村经济组织。加大对物流、“工业标准地”、口岸公共平台、电子交易平台等配套设施的金融支持，构建“产品+服务”的集成化金融解决方案。依托金融专家服务团，建立健全不同金融市场、不同金融机构相协调的金融服务体系，形成更具差异化、多层次、广适用的金融服务，提高金融直达实体经济和中小微企业的精准度。建立银行专项授信、政府专项资金、专业投资加持相结合的多元资金保障机制，支持“专精特新”中小企业发展。</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（四）发展更高水平绿色金融。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拓展绿色金融覆盖领域。建立绿色金融支持项目标准和指导目录，推动绿色信贷投放多元化，将绿色信贷投放领域从节能环保、清洁能源、生态环境等向绿色建筑、绿色交通以及绿色服务业拓展。用好绿色债券，支持环境信用良好的企业发行绿色债务融资工具，支持生态旅游、绿色建筑、绿色交通、污水处理、绿色港口建设等项目底层资产证券化，盘活存量绿色资源。支持符合条件的绿色产业企业上市融资，支持金融机构和相关企业在国际市场开展绿色融资。构建绿色金融支持生态产品价值实现的实施路径，补足山水林田湖草系统化治理、产业化发展的金融短板。加大对新材料、电子信息、数字经济产业中的绿色技术的支持力度，稳妥推动环境资源资本化、产业发展绿色化。</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夯实碳金融发展基础。鼓励金融机构积极参与环境权益交易市场，丰富碳金融产品，推广碳排放权抵质押业务。探索碳信托、碳中和债券、碳基金、碳保理、环境效益抵质押融资等创新型金融业务。鼓励发展融资类、投资类、信息咨询服务类的碳金融中介机构，培育建立碳资产管理服务公司，探索发展碳交易代理商制度，加大对重点排放企业碳资产管理能力的辅导与培育，强化地方碳资产管理能力。探索将全市电力、钢铁、化工等企业的碳排放和披露表现率先纳入金融支持评估依据，逐步有序开展金融机构资金碳足迹核查及披露工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优化绿色金融产品供给。积极打造多元化绿色金融服务体系，通过财务顾问、债券承销、项目贷款、租赁+保理、理财投资、产业基金等多种方式对绿色经济进行全产品、全方位支持。引导金融机构结合资源禀赋及融资需求，从更深层次创新绿色金融产品和服务，推动金融产品绿色升级。拓宽绿色直接融资渠道，扩大绿色债券、绿色基金、绿色股权融资等直接融资市场规模。用好国家普惠金融政策，积极开发“绿色+普惠”金融产品，逐步将绿色消费纳入绿色金融支持范围，推动形成绿色生活方式。加大对金融机构绿色金融业绩评价考核力度，完善与地区特点相适应的绿色金融业绩评价体系。</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创新绿色金融支持转型发展路径。以长江经济带绿色发展示范区建设为依托，面向碳密集和高环境影响的行业、企业、项目和相关经济活动，加大对石油化工、钢铁有色、纺织服装行业、航运物流行业、电子信息行业等领域转型升级的金融支持力度，丰富绿色金融内涵。筛选一批具有产业链一体化优势、规模优势、原材料优势的项目开展绿色金融支持转型发展创新试点工作，打造国内绿色金融支持转型发展样板案例。探索优化支持地方行业绿色转型的授信制度与审批流程，努力构建与市产业转型特色需求相适应的金融审批机制。择优支持企业设备更新、技术改造、智能制造和产品质量提升的授信需求。加强产业信息与金融信息的互通互联，发挥金融政策的引导协同作用，构建绿色金融支持转型发展政策保障体系。</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（五）大力加快发展普惠金融。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推动小微金融深化扩面。继续推进小微企业首贷覆盖实施工程，以无贷户为重点全面落实融资需求，“十四五”期间新增首贷普惠户数明显提升。利用大数据、区块链、人工智能、云计算等技术建立信用评价体系，提升小微企业评价真实性、准确性，降低金融服务门槛与成本。充分发挥政府性融资担保的增信作用，推动政府性融资担保机构与银行机构对接合作，开发适合普惠金融领域和融资担保行业的金融组合产品。持续加大创业担保贷款贴息和“两通”投放力度。鼓励各银行机构设置普惠金融事业部，推动银行机构经营重心下沉，提高小微企业授信审批效率。</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健全新型农村金融服务体系。建立与“十四五”时期实现巩固拓展脱贫攻坚成果同乡村振兴有效衔接相匹配的农村金融服务体系，建立商业金融与政策性金融协调发展的互补路径，增强县域金融服务可及性。加大政策性金融对重要农产品稳产保供、农村环境治理、巩固脱贫攻坚成果的支持力度，确保精准投放，加大对乡村振兴重点帮扶村的金融资源倾斜。强化信贷投向引导，加大对乡村振兴、农村环境改善中长期信贷支持力度，重点向“两茶一水”、优质稻米等特色农产品产业倾斜。扩大涉农抵质押品范围，发展“两权”抵押、大型农机抵押，完善农业生产设施和加工设备融资租赁服务。建立针对农村电商的金融服务体系。提高小农户投保率，扩大农业保险覆盖面。</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（六）加快推动“金融+科技”协调发展。</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完善金融科技基础设施。科学规划运用政府大数据资源，在合法合规前提下，探索建立司法、社保、市场监管、税务、海关、电力、电信等部门与金融业的数据融合应用通道，打破信息壁垒，提高信息披露效率，制定金融业适用的数据融合应用技术规范。充分利用可信计算、安全多方计算、密码算法、生物识别等信息技术，强化信息安全，规范信息使用。积极引入社会资本依托新兴金融业态，开展云计算、分布式数据库、人工智能等金融科技基础研发。</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科技深度赋能金融提质增效。引导鼓励金融机构充分运用信息技术与互联网资源做强线上服务，拓宽金融服务渠道，实现线上线下服务同质。鼓励金融机构构建以产品为中心的金融科技设计研发体系，构建客户画像，打造差异化、场景化金融产品，增加金融业的竞争，优化金融服务流程，缩减业务办理时间，提升金融业务实施效率。</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完善金融支持科技创新体系。引导金融机构利用投贷联动、股债联动等产品，构建覆盖科创企业全生命周期的综合金融服务体系。面向石化行业智能制造新技术、有机硅新材料、高性能玻纤新材料、集成电路、高端精密制造等领域，引导鼓励金融机构开发、推广知识产权质押融资等科技信贷产品、科技担保、科技保险等科技金融产品。健全扩大科技成果转化贷款风险补偿机制。充分发挥政府投资基金、私募股权基金的作用，拓宽长期资金来源和退出渠道。加强政银保合作，完善科技金融风险分担机制。</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（七）创新激活金融多领域发展。</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打造航运金融新力量。加大航运金融支持力度，引导金融机构创新航运金融产品，支持航运物流产业智慧化、专业化建设，重点支持有竞争力的航运物流企业，积极引导本地航运物流企业扩大投资规模。加快金融对产业链“链主”型企业的培育，构建银行、保险、担保、航运交易等一体的综合性航运金融服务体系。依托九江航运服务中心信息化等项目创新科技、产业、金融融合新模式，助力打造万亿临港产业带。</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构建消费金融大格局。以助推国内大循环为主体、国内国际双循环相互促进的新发展格局为方向，着力从金融支持住房、汽车等传统服务领域向旅游、文化、信息消费延伸，以金融产品和服务创新助推消费升级和供给侧改革。鼓励金融机构大力研发针对乡村旅游、户用屋顶光伏、农业生产资料等乡村振兴消费金融产品，引导银行机构提高乡村消费金融服务能力。加大对绿色智能家电、智能家居、节水器具等绿色智能产品消费的信贷支持。积极引入消费金融公司入驻设立分支机构。同步构建消费金融风险防范机制，警惕居民杠杆率上升，确保金融脱虚向实。</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打造健康金融生态圈。大力发展养老、健康金融，鼓励金融机构积极开发多样化养老金融产品。实施面向老龄化、健康环境、食品药品安全、健康旅游等的金融创新融合模式，打造医疗产业融资创新体系。加大对智慧养老、医养结合、生态康养项目的金融支持力度，创新特色信贷产品、保险产品，建立“科技+资本+服务”的大健康金融创新模式，拓宽康养融资渠道。</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（八）全面提升金融生态环境。</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健全金融政策支持保障机制。建立针对绿色金融发展的财政风险共担或激励补偿机制，探索出台专项贷款和专项贴息资金实施制度。建立重大项目协同联动机制、融资保障机制，加强重大项目金融纠纷调节力度，完善金融支持项目攻坚推进机制。</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完善金融信用体系建设。依法拓展公共信用信息归集范围，逐步探索人民银行征信系统与地方政府数据共享合作，创新公共信用信息和市场信用信息互通共享的新形式。由政府引导并联合社会力量，建立小微企业和农村等重点领域信用体系，探索建立绿色信用数据、碳表现信用数据等新兴信用体系，注重中小企业信用体系建设与培育。强化信用数据轨迹、治理和动态更新，不断完善授信类信用信息数据库。推动信用服务机构有序发展，创新探索信用应用的市场化机制。持续强化授信联合激励和失信联合惩戒机制，加大对失信造假、银行账户买卖等行为的打击力度。</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提升金融风险防范处置能力。建立常态化法人银行机构金融风险监测和预警机制，巩固风险防范化解成果。综合运用不良资产处置、增资扩股、引进战略投资者等方式，稳步推进地方法人银行风险处置工作。持续优化地方法人银行治理结构，提升地方法人银行抗风险能力。全面落实《江西省地方金融监督管理条例》《防范和处置非法集资条例》，建立和完善市县两级金融执法队伍，形成行政处置与司法打击并重并举的防控工作机制，严厉打击非法集资等非法金融活动。建立健全地方金融长效监管机制，综合运用非现场监管、现场检查、分类评级等多种方式，强化地方金融风险防范和处置。密切防范经济发展转型、产业链重构、外部环境博弈等因素叠加导致的新型金融风险。防范在发展绿色金融中的集中风险、“漂绿”风险、抽贷风险。</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加强金融消费权益保护。督促金融机构加强业务人员管理、考核和培训，充分披露金融产品和服务信息。完善金融消费权益保护协调工作机制，畅通投诉、举报渠道，优化处理流程，加强对侵害金融消费者权益行为的持续监测。强化金融广告治理协作机制，提升金融广告监测、甄别和处置工作实效。加强向社会公众广泛普及金融基本知识、非法金融行为及识别办法等金融常识，切实提高金融消费者风险意识和自我保护能力。</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四、配套及保障措施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（一）全面加强金融系统党的领导。</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不断深化党对金融工作的全面领导，增强“四个意识”、坚定“四个自信”、做到“两个维护”，推动党中央各项决策部署在金融业得到有效落实。加强领导班子建设，理顺地方金融机构党组织隶属关系，大力加强金融系统党员领导干部与人才队伍建设，把全面从严治党各项要求贯穿到金融工作全过程和各环节，选用政治过硬、作风优良、业务精通的金融人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（二）加强组织保障。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强化金融业发展统筹协调，增强市、县两级政府金融工作力量，充实金融工作队伍，提高对全市金融发展的组织领导和统筹规划能力，增强组织与管理的灵活性、适应性，有效提升对市场需求的应变能力。加强各部门协同治理能力，构建系统完备、科学规范、运行有效的体制机制，形成金融监管部门间的联动与互通，提高金融业系统化治理能力和治理水平。强化对规划实施情况的跟踪、评测、指导，推进规划有序实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（三）壮大人才队伍。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制定金融高端人才引入制度，完善人才认定标准与激励措施，实施人才分类统计和认定。加大金融业标准化通识教育，推进金融从业人员标准化培训，完善金融标准化人才库和专家库，夯实金融标准化人才培养机制。开展多层次金融交流合作，强化金融人才和金融信息服务。建立与高校金融研究力量的常态化交流，推进全市金融开放合作，建立金融知识培训制度，定期举办金融知识培训班。鼓励对外人才交流与合作，大力争取协调国家级、省级监管部门和金融机构优秀干部来我市挂职交流。</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（四）优化金融统计。</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健全金融业综合统计分析体系，将各类新兴金融市场主体纳入统计监测范围，逐步形成与地方产业结构、区域结构、经济水平相适应的绿色金融、普惠金融等地方统计体系，适时根据统计结果调整金融引导措施。建立健全金融运行综合信息平台，实现企业融资需求与金融机构精准对接，优化银企营商环境。</w:t>
      </w: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6F5A75AA"/>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35242</Words>
  <Characters>35868</Characters>
  <Lines>0</Lines>
  <Paragraphs>0</Paragraphs>
  <TotalTime>24</TotalTime>
  <ScaleCrop>false</ScaleCrop>
  <LinksUpToDate>false</LinksUpToDate>
  <CharactersWithSpaces>35961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2022-04-24T08:24:05Z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E46ACB23365C4F5F9336503A55511FFE</vt:lpwstr>
  </property>
</Properties>
</file>