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48B8" w:rsidRDefault="00364A3A">
      <w:pPr>
        <w:pStyle w:val="a6"/>
        <w:widowControl/>
        <w:spacing w:before="30" w:beforeAutospacing="0" w:after="30" w:afterAutospacing="0" w:line="315" w:lineRule="atLeast"/>
        <w:jc w:val="center"/>
        <w:rPr>
          <w:rStyle w:val="a7"/>
          <w:rFonts w:ascii="仿宋_GB2312" w:eastAsia="仿宋_GB2312" w:cs="仿宋_GB2312"/>
          <w:color w:val="000000"/>
          <w:sz w:val="30"/>
          <w:szCs w:val="30"/>
        </w:rPr>
      </w:pPr>
      <w:r>
        <w:rPr>
          <w:rFonts w:ascii="仿宋_GB2312" w:eastAsia="仿宋_GB2312" w:hAnsi="仿宋_GB2312" w:cs="仿宋_GB2312" w:hint="eastAsia"/>
          <w:b/>
          <w:bCs/>
          <w:color w:val="000000"/>
          <w:sz w:val="36"/>
          <w:szCs w:val="36"/>
        </w:rPr>
        <w:t>九江市人民政府关于印发九江市碳达峰实施方案的通知</w:t>
      </w:r>
      <w:r>
        <w:rPr>
          <w:rFonts w:ascii="Arial" w:hAnsi="Arial" w:cs="Arial"/>
          <w:color w:val="000000"/>
          <w:szCs w:val="24"/>
        </w:rPr>
        <w:t>2022</w:t>
      </w:r>
      <w:r>
        <w:rPr>
          <w:rFonts w:ascii="Arial" w:hAnsi="Arial" w:cs="Arial"/>
          <w:color w:val="000000"/>
          <w:szCs w:val="24"/>
        </w:rPr>
        <w:t>年</w:t>
      </w:r>
      <w:r>
        <w:rPr>
          <w:rFonts w:ascii="Arial" w:hAnsi="Arial" w:cs="Arial" w:hint="eastAsia"/>
          <w:color w:val="000000"/>
          <w:szCs w:val="24"/>
        </w:rPr>
        <w:t>12</w:t>
      </w:r>
      <w:r>
        <w:rPr>
          <w:rFonts w:ascii="Arial" w:hAnsi="Arial" w:cs="Arial"/>
          <w:color w:val="000000"/>
          <w:szCs w:val="24"/>
        </w:rPr>
        <w:t>月</w:t>
      </w:r>
      <w:r>
        <w:rPr>
          <w:rFonts w:ascii="Arial" w:hAnsi="Arial" w:cs="Arial" w:hint="eastAsia"/>
          <w:color w:val="000000"/>
          <w:szCs w:val="24"/>
        </w:rPr>
        <w:t>29</w:t>
      </w:r>
      <w:r>
        <w:rPr>
          <w:rFonts w:ascii="Arial" w:hAnsi="Arial" w:cs="Arial"/>
          <w:color w:val="000000"/>
          <w:szCs w:val="24"/>
        </w:rPr>
        <w:t>日经市政府同意，现予发布实施。</w:t>
      </w:r>
      <w:r>
        <w:rPr>
          <w:rStyle w:val="a7"/>
          <w:rFonts w:ascii="仿宋_GB2312" w:eastAsia="仿宋_GB2312" w:cs="仿宋_GB2312" w:hint="eastAsia"/>
          <w:color w:val="000000"/>
          <w:sz w:val="30"/>
          <w:szCs w:val="30"/>
        </w:rPr>
        <w:t> </w:t>
      </w:r>
    </w:p>
    <w:p w:rsidR="003D48B8" w:rsidRDefault="00364A3A">
      <w:pPr>
        <w:pStyle w:val="a6"/>
        <w:widowControl/>
        <w:spacing w:before="30" w:beforeAutospacing="0" w:after="30" w:afterAutospacing="0" w:line="315" w:lineRule="atLeast"/>
        <w:rPr>
          <w:rFonts w:ascii="sans-serif" w:eastAsia="sans-serif" w:hAnsi="sans-serif" w:cs="sans-serif"/>
          <w:color w:val="000000"/>
          <w:sz w:val="27"/>
          <w:szCs w:val="27"/>
        </w:rPr>
      </w:pPr>
      <w:r>
        <w:rPr>
          <w:rFonts w:ascii="sans-serif" w:eastAsia="sans-serif" w:hAnsi="sans-serif" w:cs="sans-serif"/>
          <w:color w:val="000000"/>
          <w:sz w:val="27"/>
          <w:szCs w:val="27"/>
        </w:rPr>
        <w:t>各县（市、区）人民政府，市政府各部门，市直及驻市有关单位：</w:t>
      </w:r>
    </w:p>
    <w:p w:rsidR="003D48B8" w:rsidRDefault="00364A3A">
      <w:pPr>
        <w:pStyle w:val="a6"/>
        <w:widowControl/>
        <w:spacing w:before="30" w:beforeAutospacing="0" w:after="30" w:afterAutospacing="0" w:line="315" w:lineRule="atLeast"/>
        <w:ind w:firstLine="420"/>
        <w:rPr>
          <w:rFonts w:ascii="sans-serif" w:eastAsia="sans-serif" w:hAnsi="sans-serif" w:cs="sans-serif"/>
          <w:color w:val="000000"/>
          <w:sz w:val="27"/>
          <w:szCs w:val="27"/>
        </w:rPr>
      </w:pPr>
      <w:r>
        <w:rPr>
          <w:rFonts w:ascii="sans-serif" w:eastAsia="sans-serif" w:hAnsi="sans-serif" w:cs="sans-serif"/>
          <w:color w:val="000000"/>
          <w:sz w:val="27"/>
          <w:szCs w:val="27"/>
        </w:rPr>
        <w:t>现将《九江市碳达峰实施方案》印发给你们，请认真贯彻执行。</w:t>
      </w:r>
    </w:p>
    <w:p w:rsidR="003D48B8" w:rsidRDefault="003D48B8">
      <w:pPr>
        <w:pStyle w:val="a6"/>
        <w:widowControl/>
        <w:spacing w:before="30" w:beforeAutospacing="0" w:after="30" w:afterAutospacing="0" w:line="315" w:lineRule="atLeast"/>
        <w:ind w:firstLine="420"/>
        <w:rPr>
          <w:rFonts w:ascii="sans-serif" w:eastAsia="sans-serif" w:hAnsi="sans-serif" w:cs="sans-serif"/>
          <w:color w:val="000000"/>
          <w:sz w:val="27"/>
          <w:szCs w:val="27"/>
        </w:rPr>
      </w:pPr>
    </w:p>
    <w:p w:rsidR="003D48B8" w:rsidRDefault="003D48B8">
      <w:pPr>
        <w:pStyle w:val="a6"/>
        <w:widowControl/>
        <w:spacing w:before="30" w:beforeAutospacing="0" w:after="30" w:afterAutospacing="0" w:line="315" w:lineRule="atLeast"/>
        <w:ind w:firstLine="420"/>
        <w:rPr>
          <w:rFonts w:ascii="sans-serif" w:eastAsia="sans-serif" w:hAnsi="sans-serif" w:cs="sans-serif"/>
          <w:color w:val="000000"/>
          <w:sz w:val="27"/>
          <w:szCs w:val="27"/>
        </w:rPr>
      </w:pPr>
    </w:p>
    <w:p w:rsidR="003D48B8" w:rsidRDefault="00364A3A">
      <w:pPr>
        <w:pStyle w:val="a6"/>
        <w:widowControl/>
        <w:spacing w:before="30" w:beforeAutospacing="0" w:after="30" w:afterAutospacing="0" w:line="315" w:lineRule="atLeast"/>
        <w:ind w:firstLine="420"/>
        <w:jc w:val="right"/>
        <w:rPr>
          <w:rFonts w:ascii="sans-serif" w:eastAsia="sans-serif" w:hAnsi="sans-serif" w:cs="sans-serif"/>
          <w:color w:val="000000"/>
          <w:sz w:val="27"/>
          <w:szCs w:val="27"/>
        </w:rPr>
      </w:pPr>
      <w:r>
        <w:rPr>
          <w:rFonts w:ascii="sans-serif" w:eastAsia="sans-serif" w:hAnsi="sans-serif" w:cs="sans-serif"/>
          <w:color w:val="000000"/>
          <w:sz w:val="27"/>
          <w:szCs w:val="27"/>
        </w:rPr>
        <w:t>2022</w:t>
      </w:r>
      <w:r>
        <w:rPr>
          <w:rFonts w:ascii="sans-serif" w:eastAsia="sans-serif" w:hAnsi="sans-serif" w:cs="sans-serif"/>
          <w:color w:val="000000"/>
          <w:sz w:val="27"/>
          <w:szCs w:val="27"/>
        </w:rPr>
        <w:t>年</w:t>
      </w:r>
      <w:r>
        <w:rPr>
          <w:rFonts w:ascii="sans-serif" w:eastAsia="sans-serif" w:hAnsi="sans-serif" w:cs="sans-serif"/>
          <w:color w:val="000000"/>
          <w:sz w:val="27"/>
          <w:szCs w:val="27"/>
        </w:rPr>
        <w:t>12</w:t>
      </w:r>
      <w:r>
        <w:rPr>
          <w:rFonts w:ascii="sans-serif" w:eastAsia="sans-serif" w:hAnsi="sans-serif" w:cs="sans-serif"/>
          <w:color w:val="000000"/>
          <w:sz w:val="27"/>
          <w:szCs w:val="27"/>
        </w:rPr>
        <w:t>月</w:t>
      </w:r>
      <w:r>
        <w:rPr>
          <w:rFonts w:ascii="sans-serif" w:eastAsia="sans-serif" w:hAnsi="sans-serif" w:cs="sans-serif"/>
          <w:color w:val="000000"/>
          <w:sz w:val="27"/>
          <w:szCs w:val="27"/>
        </w:rPr>
        <w:t>29</w:t>
      </w:r>
      <w:r>
        <w:rPr>
          <w:rFonts w:ascii="sans-serif" w:eastAsia="sans-serif" w:hAnsi="sans-serif" w:cs="sans-serif"/>
          <w:color w:val="000000"/>
          <w:sz w:val="27"/>
          <w:szCs w:val="27"/>
        </w:rPr>
        <w:t>日</w:t>
      </w:r>
    </w:p>
    <w:p w:rsidR="003D48B8" w:rsidRDefault="00364A3A">
      <w:pPr>
        <w:pStyle w:val="a6"/>
        <w:widowControl/>
        <w:spacing w:before="30" w:beforeAutospacing="0" w:after="30" w:afterAutospacing="0" w:line="315" w:lineRule="atLeast"/>
        <w:ind w:firstLine="420"/>
        <w:rPr>
          <w:rFonts w:ascii="sans-serif" w:eastAsia="sans-serif" w:hAnsi="sans-serif" w:cs="sans-serif"/>
          <w:color w:val="000000"/>
          <w:sz w:val="27"/>
          <w:szCs w:val="27"/>
        </w:rPr>
      </w:pPr>
      <w:r>
        <w:rPr>
          <w:rFonts w:ascii="sans-serif" w:eastAsia="sans-serif" w:hAnsi="sans-serif" w:cs="sans-serif"/>
          <w:color w:val="000000"/>
          <w:sz w:val="27"/>
          <w:szCs w:val="27"/>
        </w:rPr>
        <w:t>（此件主动公开）</w:t>
      </w:r>
    </w:p>
    <w:p w:rsidR="003D48B8" w:rsidRDefault="00364A3A">
      <w:pPr>
        <w:pStyle w:val="a6"/>
        <w:widowControl/>
        <w:spacing w:before="30" w:beforeAutospacing="0" w:after="30" w:afterAutospacing="0" w:line="315" w:lineRule="atLeast"/>
        <w:ind w:firstLine="420"/>
        <w:jc w:val="center"/>
        <w:rPr>
          <w:rFonts w:ascii="sans-serif" w:eastAsia="sans-serif" w:hAnsi="sans-serif" w:cs="sans-serif"/>
          <w:color w:val="000000"/>
          <w:sz w:val="27"/>
          <w:szCs w:val="27"/>
        </w:rPr>
      </w:pPr>
      <w:r>
        <w:rPr>
          <w:rStyle w:val="a7"/>
          <w:rFonts w:ascii="sans-serif" w:eastAsia="sans-serif" w:hAnsi="sans-serif" w:cs="sans-serif"/>
          <w:color w:val="000000"/>
          <w:sz w:val="27"/>
          <w:szCs w:val="27"/>
        </w:rPr>
        <w:t>九江市碳达峰实施方案</w:t>
      </w:r>
    </w:p>
    <w:p w:rsidR="003D48B8" w:rsidRDefault="00364A3A">
      <w:pPr>
        <w:pStyle w:val="a6"/>
        <w:widowControl/>
        <w:spacing w:before="30" w:beforeAutospacing="0" w:after="30" w:afterAutospacing="0" w:line="315" w:lineRule="atLeast"/>
        <w:ind w:firstLine="420"/>
        <w:rPr>
          <w:rFonts w:ascii="sans-serif" w:eastAsia="sans-serif" w:hAnsi="sans-serif" w:cs="sans-serif"/>
          <w:color w:val="000000"/>
          <w:sz w:val="27"/>
          <w:szCs w:val="27"/>
        </w:rPr>
      </w:pPr>
      <w:r>
        <w:rPr>
          <w:rFonts w:ascii="sans-serif" w:eastAsia="sans-serif" w:hAnsi="sans-serif" w:cs="sans-serif"/>
          <w:color w:val="000000"/>
          <w:sz w:val="27"/>
          <w:szCs w:val="27"/>
        </w:rPr>
        <w:t>为深入贯彻党中央、国务院关于碳达峰碳中和重大战略决策部署，全面落实《中共江西省委</w:t>
      </w:r>
      <w:r>
        <w:rPr>
          <w:rFonts w:ascii="sans-serif" w:eastAsia="sans-serif" w:hAnsi="sans-serif" w:cs="sans-serif"/>
          <w:color w:val="000000"/>
          <w:sz w:val="27"/>
          <w:szCs w:val="27"/>
        </w:rPr>
        <w:t xml:space="preserve"> </w:t>
      </w:r>
      <w:r>
        <w:rPr>
          <w:rFonts w:ascii="sans-serif" w:eastAsia="sans-serif" w:hAnsi="sans-serif" w:cs="sans-serif"/>
          <w:color w:val="000000"/>
          <w:sz w:val="27"/>
          <w:szCs w:val="27"/>
        </w:rPr>
        <w:t>江西省人民政府关于完整准确全面贯彻新发展理念做好碳达峰碳中和工作的实施意见》《江西省人民政府关于印发</w:t>
      </w:r>
      <w:r>
        <w:rPr>
          <w:rFonts w:ascii="sans-serif" w:eastAsia="sans-serif" w:hAnsi="sans-serif" w:cs="sans-serif"/>
          <w:color w:val="000000"/>
          <w:sz w:val="27"/>
          <w:szCs w:val="27"/>
        </w:rPr>
        <w:t>&lt;</w:t>
      </w:r>
      <w:r>
        <w:rPr>
          <w:rFonts w:ascii="sans-serif" w:eastAsia="sans-serif" w:hAnsi="sans-serif" w:cs="sans-serif"/>
          <w:color w:val="000000"/>
          <w:sz w:val="27"/>
          <w:szCs w:val="27"/>
        </w:rPr>
        <w:t>江西省碳达峰实施方案</w:t>
      </w:r>
      <w:r>
        <w:rPr>
          <w:rFonts w:ascii="sans-serif" w:eastAsia="sans-serif" w:hAnsi="sans-serif" w:cs="sans-serif"/>
          <w:color w:val="000000"/>
          <w:sz w:val="27"/>
          <w:szCs w:val="27"/>
        </w:rPr>
        <w:t>&gt;</w:t>
      </w:r>
      <w:r>
        <w:rPr>
          <w:rFonts w:ascii="sans-serif" w:eastAsia="sans-serif" w:hAnsi="sans-serif" w:cs="sans-serif"/>
          <w:color w:val="000000"/>
          <w:sz w:val="27"/>
          <w:szCs w:val="27"/>
        </w:rPr>
        <w:t>的通知》（赣府发〔</w:t>
      </w:r>
      <w:r>
        <w:rPr>
          <w:rFonts w:ascii="sans-serif" w:eastAsia="sans-serif" w:hAnsi="sans-serif" w:cs="sans-serif"/>
          <w:color w:val="000000"/>
          <w:sz w:val="27"/>
          <w:szCs w:val="27"/>
        </w:rPr>
        <w:t>2022</w:t>
      </w:r>
      <w:r>
        <w:rPr>
          <w:rFonts w:ascii="sans-serif" w:eastAsia="sans-serif" w:hAnsi="sans-serif" w:cs="sans-serif"/>
          <w:color w:val="000000"/>
          <w:sz w:val="27"/>
          <w:szCs w:val="27"/>
        </w:rPr>
        <w:t>〕</w:t>
      </w:r>
      <w:r>
        <w:rPr>
          <w:rFonts w:ascii="sans-serif" w:eastAsia="sans-serif" w:hAnsi="sans-serif" w:cs="sans-serif"/>
          <w:color w:val="000000"/>
          <w:sz w:val="27"/>
          <w:szCs w:val="27"/>
        </w:rPr>
        <w:t>17</w:t>
      </w:r>
      <w:r>
        <w:rPr>
          <w:rFonts w:ascii="sans-serif" w:eastAsia="sans-serif" w:hAnsi="sans-serif" w:cs="sans-serif"/>
          <w:color w:val="000000"/>
          <w:sz w:val="27"/>
          <w:szCs w:val="27"/>
        </w:rPr>
        <w:t>号）文件精神，确保如期实现碳达峰目标和二氧化碳排放达峰后稳中有降，为实现</w:t>
      </w:r>
      <w:r>
        <w:rPr>
          <w:rFonts w:ascii="sans-serif" w:eastAsia="sans-serif" w:hAnsi="sans-serif" w:cs="sans-serif"/>
          <w:color w:val="000000"/>
          <w:sz w:val="27"/>
          <w:szCs w:val="27"/>
        </w:rPr>
        <w:t>2060</w:t>
      </w:r>
      <w:r>
        <w:rPr>
          <w:rFonts w:ascii="sans-serif" w:eastAsia="sans-serif" w:hAnsi="sans-serif" w:cs="sans-serif"/>
          <w:color w:val="000000"/>
          <w:sz w:val="27"/>
          <w:szCs w:val="27"/>
        </w:rPr>
        <w:t>年前碳中和奠定坚实的基础，制定本方案。</w:t>
      </w:r>
    </w:p>
    <w:p w:rsidR="003D48B8" w:rsidRDefault="00364A3A">
      <w:pPr>
        <w:pStyle w:val="a6"/>
        <w:widowControl/>
        <w:spacing w:before="30" w:beforeAutospacing="0" w:after="30" w:afterAutospacing="0" w:line="315" w:lineRule="atLeast"/>
        <w:ind w:firstLine="420"/>
        <w:rPr>
          <w:rFonts w:ascii="sans-serif" w:eastAsia="sans-serif" w:hAnsi="sans-serif" w:cs="sans-serif"/>
          <w:color w:val="000000"/>
          <w:sz w:val="27"/>
          <w:szCs w:val="27"/>
        </w:rPr>
      </w:pPr>
      <w:r>
        <w:rPr>
          <w:rFonts w:ascii="sans-serif" w:eastAsia="sans-serif" w:hAnsi="sans-serif" w:cs="sans-serif"/>
          <w:color w:val="000000"/>
          <w:sz w:val="27"/>
          <w:szCs w:val="27"/>
        </w:rPr>
        <w:t>一、总体要求</w:t>
      </w:r>
    </w:p>
    <w:p w:rsidR="003D48B8" w:rsidRDefault="00364A3A">
      <w:pPr>
        <w:pStyle w:val="a6"/>
        <w:widowControl/>
        <w:spacing w:before="30" w:beforeAutospacing="0" w:after="30" w:afterAutospacing="0" w:line="315" w:lineRule="atLeast"/>
        <w:ind w:firstLine="420"/>
        <w:rPr>
          <w:rFonts w:ascii="sans-serif" w:eastAsia="sans-serif" w:hAnsi="sans-serif" w:cs="sans-serif"/>
          <w:color w:val="000000"/>
          <w:sz w:val="27"/>
          <w:szCs w:val="27"/>
        </w:rPr>
      </w:pPr>
      <w:r>
        <w:rPr>
          <w:rFonts w:ascii="sans-serif" w:eastAsia="sans-serif" w:hAnsi="sans-serif" w:cs="sans-serif"/>
          <w:color w:val="000000"/>
          <w:sz w:val="27"/>
          <w:szCs w:val="27"/>
        </w:rPr>
        <w:t>（一）指导思想。</w:t>
      </w:r>
    </w:p>
    <w:p w:rsidR="003D48B8" w:rsidRDefault="00364A3A">
      <w:pPr>
        <w:pStyle w:val="a6"/>
        <w:widowControl/>
        <w:spacing w:before="30" w:beforeAutospacing="0" w:after="30" w:afterAutospacing="0" w:line="315" w:lineRule="atLeast"/>
        <w:ind w:firstLine="420"/>
        <w:rPr>
          <w:rFonts w:ascii="sans-serif" w:eastAsia="sans-serif" w:hAnsi="sans-serif" w:cs="sans-serif"/>
          <w:color w:val="000000"/>
          <w:sz w:val="27"/>
          <w:szCs w:val="27"/>
        </w:rPr>
      </w:pPr>
      <w:bookmarkStart w:id="0" w:name="_Hlk97846740"/>
      <w:bookmarkStart w:id="1" w:name="_Hlk97846766"/>
      <w:bookmarkEnd w:id="0"/>
      <w:bookmarkEnd w:id="1"/>
      <w:r>
        <w:rPr>
          <w:rFonts w:ascii="sans-serif" w:eastAsia="sans-serif" w:hAnsi="sans-serif" w:cs="sans-serif"/>
          <w:color w:val="000000"/>
          <w:sz w:val="27"/>
          <w:szCs w:val="27"/>
        </w:rPr>
        <w:t>以习近平新时代中国特色社会主义思想为指导，深入贯彻习近平生态文明思想，全面贯彻党的十九大和党的二十大精神，立足新发展阶段、贯彻新</w:t>
      </w:r>
      <w:r>
        <w:rPr>
          <w:rFonts w:ascii="sans-serif" w:eastAsia="sans-serif" w:hAnsi="sans-serif" w:cs="sans-serif"/>
          <w:color w:val="000000"/>
          <w:sz w:val="27"/>
          <w:szCs w:val="27"/>
        </w:rPr>
        <w:lastRenderedPageBreak/>
        <w:t>发展理念、构建新发展格局，把落实碳达峰碳中和作为重大政治任务，认真落实省委、省政府决策部署，坚定不移走生态优先、绿色低碳的高质量发展道路，推进全市经济体系、能源体系、产业体系绿色低碳转型，实现发展方式、生活方式绿色化变革。实施能源、工业、交通运输、建筑、农业农村五大领域低碳转型行动，开展节能增效、循环经济、技术创新、碳汇提升、全民低碳五个方向降碳增汇支撑行动，实施县（市、区）、绿色</w:t>
      </w:r>
      <w:r>
        <w:rPr>
          <w:rFonts w:ascii="sans-serif" w:eastAsia="sans-serif" w:hAnsi="sans-serif" w:cs="sans-serif"/>
          <w:color w:val="000000"/>
          <w:sz w:val="27"/>
          <w:szCs w:val="27"/>
        </w:rPr>
        <w:t>低碳制造、低碳旅游景区、生态产品价值实现等多个维度碳达峰试点示范体系建设，开展统计核算体系、财税价格制度、绿色金融支持、低碳交流合作、市场机制等多种类型政策保障行动，为实现</w:t>
      </w:r>
      <w:r>
        <w:rPr>
          <w:rFonts w:ascii="sans-serif" w:eastAsia="sans-serif" w:hAnsi="sans-serif" w:cs="sans-serif"/>
          <w:color w:val="000000"/>
          <w:sz w:val="27"/>
          <w:szCs w:val="27"/>
        </w:rPr>
        <w:t>“</w:t>
      </w:r>
      <w:r>
        <w:rPr>
          <w:rFonts w:ascii="sans-serif" w:eastAsia="sans-serif" w:hAnsi="sans-serif" w:cs="sans-serif"/>
          <w:color w:val="000000"/>
          <w:sz w:val="27"/>
          <w:szCs w:val="27"/>
        </w:rPr>
        <w:t>融入长江经济带、振兴江西北大门，打造区域率先发展战略高地</w:t>
      </w:r>
      <w:r>
        <w:rPr>
          <w:rFonts w:ascii="sans-serif" w:eastAsia="sans-serif" w:hAnsi="sans-serif" w:cs="sans-serif"/>
          <w:color w:val="000000"/>
          <w:sz w:val="27"/>
          <w:szCs w:val="27"/>
        </w:rPr>
        <w:t>”</w:t>
      </w:r>
      <w:r>
        <w:rPr>
          <w:rFonts w:ascii="sans-serif" w:eastAsia="sans-serif" w:hAnsi="sans-serif" w:cs="sans-serif"/>
          <w:color w:val="000000"/>
          <w:sz w:val="27"/>
          <w:szCs w:val="27"/>
        </w:rPr>
        <w:t>奋斗目标、高标准建设长江经济带重要节点城市提供支撑，确保如期实现碳达峰目标任务。</w:t>
      </w:r>
    </w:p>
    <w:p w:rsidR="003D48B8" w:rsidRDefault="00364A3A">
      <w:pPr>
        <w:pStyle w:val="a6"/>
        <w:widowControl/>
        <w:spacing w:before="30" w:beforeAutospacing="0" w:after="30" w:afterAutospacing="0" w:line="315" w:lineRule="atLeast"/>
        <w:ind w:firstLine="420"/>
        <w:rPr>
          <w:rFonts w:ascii="sans-serif" w:eastAsia="sans-serif" w:hAnsi="sans-serif" w:cs="sans-serif"/>
          <w:color w:val="000000"/>
          <w:sz w:val="27"/>
          <w:szCs w:val="27"/>
        </w:rPr>
      </w:pPr>
      <w:r>
        <w:rPr>
          <w:rFonts w:ascii="sans-serif" w:eastAsia="sans-serif" w:hAnsi="sans-serif" w:cs="sans-serif"/>
          <w:color w:val="000000"/>
          <w:sz w:val="27"/>
          <w:szCs w:val="27"/>
        </w:rPr>
        <w:t>（二）基本原则。</w:t>
      </w:r>
    </w:p>
    <w:p w:rsidR="003D48B8" w:rsidRDefault="00364A3A">
      <w:pPr>
        <w:pStyle w:val="a6"/>
        <w:widowControl/>
        <w:spacing w:before="30" w:beforeAutospacing="0" w:after="30" w:afterAutospacing="0" w:line="315" w:lineRule="atLeast"/>
        <w:ind w:firstLine="420"/>
        <w:rPr>
          <w:rFonts w:ascii="sans-serif" w:eastAsia="sans-serif" w:hAnsi="sans-serif" w:cs="sans-serif"/>
          <w:color w:val="000000"/>
          <w:sz w:val="27"/>
          <w:szCs w:val="27"/>
        </w:rPr>
      </w:pPr>
      <w:r>
        <w:rPr>
          <w:rFonts w:ascii="sans-serif" w:eastAsia="sans-serif" w:hAnsi="sans-serif" w:cs="sans-serif"/>
          <w:color w:val="000000"/>
          <w:sz w:val="27"/>
          <w:szCs w:val="27"/>
        </w:rPr>
        <w:t>系统推进，重点突破。全面准确认识碳达峰行动对经济社会发展的深远影响，加强政策的系统性、协同性。抓住主要矛盾和矛盾的主要方面，推动重点领域、重点行业和有条件的地区率先达峰。</w:t>
      </w:r>
    </w:p>
    <w:p w:rsidR="003D48B8" w:rsidRDefault="00364A3A">
      <w:pPr>
        <w:pStyle w:val="a6"/>
        <w:widowControl/>
        <w:spacing w:before="30" w:beforeAutospacing="0" w:after="30" w:afterAutospacing="0" w:line="315" w:lineRule="atLeast"/>
        <w:ind w:firstLine="420"/>
        <w:rPr>
          <w:rFonts w:ascii="sans-serif" w:eastAsia="sans-serif" w:hAnsi="sans-serif" w:cs="sans-serif"/>
          <w:color w:val="000000"/>
          <w:sz w:val="27"/>
          <w:szCs w:val="27"/>
        </w:rPr>
      </w:pPr>
      <w:r>
        <w:rPr>
          <w:rFonts w:ascii="sans-serif" w:eastAsia="sans-serif" w:hAnsi="sans-serif" w:cs="sans-serif"/>
          <w:color w:val="000000"/>
          <w:sz w:val="27"/>
          <w:szCs w:val="27"/>
        </w:rPr>
        <w:t>政府调控</w:t>
      </w:r>
      <w:r>
        <w:rPr>
          <w:rFonts w:ascii="sans-serif" w:eastAsia="sans-serif" w:hAnsi="sans-serif" w:cs="sans-serif"/>
          <w:color w:val="000000"/>
          <w:sz w:val="27"/>
          <w:szCs w:val="27"/>
        </w:rPr>
        <w:t>，市场主导。更好发挥政府作用，建立健全以节能降碳为导向的激励约束机制。充分发挥市场配置资源的决定性作用，引导资源要素合理流动和高效配置，推动各区域、各行业全面绿色低碳转型。</w:t>
      </w:r>
    </w:p>
    <w:p w:rsidR="003D48B8" w:rsidRDefault="00364A3A">
      <w:pPr>
        <w:pStyle w:val="a6"/>
        <w:widowControl/>
        <w:spacing w:before="30" w:beforeAutospacing="0" w:after="30" w:afterAutospacing="0" w:line="315" w:lineRule="atLeast"/>
        <w:ind w:firstLine="420"/>
        <w:rPr>
          <w:rFonts w:ascii="sans-serif" w:eastAsia="sans-serif" w:hAnsi="sans-serif" w:cs="sans-serif"/>
          <w:color w:val="000000"/>
          <w:sz w:val="27"/>
          <w:szCs w:val="27"/>
        </w:rPr>
      </w:pPr>
      <w:r>
        <w:rPr>
          <w:rFonts w:ascii="sans-serif" w:eastAsia="sans-serif" w:hAnsi="sans-serif" w:cs="sans-serif"/>
          <w:color w:val="000000"/>
          <w:sz w:val="27"/>
          <w:szCs w:val="27"/>
        </w:rPr>
        <w:lastRenderedPageBreak/>
        <w:t>绿色引领，创新驱动。大力推进绿色低碳科技创新，深化能源和相关领域改革，加快调整能源消费结构，优化产业结构，推进技术创新、模式创新、管理创新，培育绿色发展新动能。</w:t>
      </w:r>
    </w:p>
    <w:p w:rsidR="003D48B8" w:rsidRDefault="00364A3A">
      <w:pPr>
        <w:pStyle w:val="a6"/>
        <w:widowControl/>
        <w:spacing w:before="30" w:beforeAutospacing="0" w:after="30" w:afterAutospacing="0" w:line="315" w:lineRule="atLeast"/>
        <w:ind w:firstLine="420"/>
        <w:rPr>
          <w:rFonts w:ascii="sans-serif" w:eastAsia="sans-serif" w:hAnsi="sans-serif" w:cs="sans-serif"/>
          <w:color w:val="000000"/>
          <w:sz w:val="27"/>
          <w:szCs w:val="27"/>
        </w:rPr>
      </w:pPr>
      <w:r>
        <w:rPr>
          <w:rFonts w:ascii="sans-serif" w:eastAsia="sans-serif" w:hAnsi="sans-serif" w:cs="sans-serif"/>
          <w:color w:val="000000"/>
          <w:sz w:val="27"/>
          <w:szCs w:val="27"/>
        </w:rPr>
        <w:t>稳妥有序，安全降碳。坚持先立后破，稳住存量，拓展增量，以保障能源安全和经济发展为底线，推动能源低碳转型平稳过渡。着力化解各类风险隐患，防止过度反应，稳妥有序、循序渐进推进碳达峰</w:t>
      </w:r>
      <w:r>
        <w:rPr>
          <w:rFonts w:ascii="sans-serif" w:eastAsia="sans-serif" w:hAnsi="sans-serif" w:cs="sans-serif"/>
          <w:color w:val="000000"/>
          <w:sz w:val="27"/>
          <w:szCs w:val="27"/>
        </w:rPr>
        <w:t>行动，确保安全降碳。</w:t>
      </w:r>
    </w:p>
    <w:p w:rsidR="003D48B8" w:rsidRDefault="00364A3A">
      <w:pPr>
        <w:pStyle w:val="a6"/>
        <w:widowControl/>
        <w:spacing w:before="30" w:beforeAutospacing="0" w:after="30" w:afterAutospacing="0" w:line="315" w:lineRule="atLeast"/>
        <w:ind w:firstLine="420"/>
        <w:rPr>
          <w:rFonts w:ascii="sans-serif" w:eastAsia="sans-serif" w:hAnsi="sans-serif" w:cs="sans-serif"/>
          <w:color w:val="000000"/>
          <w:sz w:val="27"/>
          <w:szCs w:val="27"/>
        </w:rPr>
      </w:pPr>
      <w:r>
        <w:rPr>
          <w:rFonts w:ascii="sans-serif" w:eastAsia="sans-serif" w:hAnsi="sans-serif" w:cs="sans-serif"/>
          <w:color w:val="000000"/>
          <w:sz w:val="27"/>
          <w:szCs w:val="27"/>
        </w:rPr>
        <w:t>二、主要目标</w:t>
      </w:r>
    </w:p>
    <w:p w:rsidR="003D48B8" w:rsidRDefault="00364A3A">
      <w:pPr>
        <w:pStyle w:val="a6"/>
        <w:widowControl/>
        <w:spacing w:before="30" w:beforeAutospacing="0" w:after="30" w:afterAutospacing="0" w:line="315" w:lineRule="atLeast"/>
        <w:ind w:firstLine="420"/>
        <w:rPr>
          <w:rFonts w:ascii="sans-serif" w:eastAsia="sans-serif" w:hAnsi="sans-serif" w:cs="sans-serif"/>
          <w:color w:val="000000"/>
          <w:sz w:val="27"/>
          <w:szCs w:val="27"/>
        </w:rPr>
      </w:pPr>
      <w:r>
        <w:rPr>
          <w:rFonts w:ascii="sans-serif" w:eastAsia="sans-serif" w:hAnsi="sans-serif" w:cs="sans-serif"/>
          <w:color w:val="000000"/>
          <w:sz w:val="27"/>
          <w:szCs w:val="27"/>
        </w:rPr>
        <w:t>“</w:t>
      </w:r>
      <w:r>
        <w:rPr>
          <w:rFonts w:ascii="sans-serif" w:eastAsia="sans-serif" w:hAnsi="sans-serif" w:cs="sans-serif"/>
          <w:color w:val="000000"/>
          <w:sz w:val="27"/>
          <w:szCs w:val="27"/>
        </w:rPr>
        <w:t>十四五</w:t>
      </w:r>
      <w:r>
        <w:rPr>
          <w:rFonts w:ascii="sans-serif" w:eastAsia="sans-serif" w:hAnsi="sans-serif" w:cs="sans-serif"/>
          <w:color w:val="000000"/>
          <w:sz w:val="27"/>
          <w:szCs w:val="27"/>
        </w:rPr>
        <w:t>”</w:t>
      </w:r>
      <w:r>
        <w:rPr>
          <w:rFonts w:ascii="sans-serif" w:eastAsia="sans-serif" w:hAnsi="sans-serif" w:cs="sans-serif"/>
          <w:color w:val="000000"/>
          <w:sz w:val="27"/>
          <w:szCs w:val="27"/>
        </w:rPr>
        <w:t>期间，产业结构和能源结构优化取得积极进展，重点行业能源利用效率明显提升，煤炭消费增长得到有效控制，新型电力系统和能源供应系统加快构建，绿色低碳技术研发和推广应用取得新进展，绿色生产生活方式逐步形成，有利于绿色低碳循环发展的政策体系逐步完善。到</w:t>
      </w:r>
      <w:r>
        <w:rPr>
          <w:rFonts w:ascii="sans-serif" w:eastAsia="sans-serif" w:hAnsi="sans-serif" w:cs="sans-serif"/>
          <w:color w:val="000000"/>
          <w:sz w:val="27"/>
          <w:szCs w:val="27"/>
        </w:rPr>
        <w:t>2025</w:t>
      </w:r>
      <w:r>
        <w:rPr>
          <w:rFonts w:ascii="sans-serif" w:eastAsia="sans-serif" w:hAnsi="sans-serif" w:cs="sans-serif"/>
          <w:color w:val="000000"/>
          <w:sz w:val="27"/>
          <w:szCs w:val="27"/>
        </w:rPr>
        <w:t>年，非化石能源消费比重力争达到</w:t>
      </w:r>
      <w:r>
        <w:rPr>
          <w:rFonts w:ascii="sans-serif" w:eastAsia="sans-serif" w:hAnsi="sans-serif" w:cs="sans-serif"/>
          <w:color w:val="000000"/>
          <w:sz w:val="27"/>
          <w:szCs w:val="27"/>
        </w:rPr>
        <w:t>17.7%</w:t>
      </w:r>
      <w:r>
        <w:rPr>
          <w:rFonts w:ascii="sans-serif" w:eastAsia="sans-serif" w:hAnsi="sans-serif" w:cs="sans-serif"/>
          <w:color w:val="000000"/>
          <w:sz w:val="27"/>
          <w:szCs w:val="27"/>
        </w:rPr>
        <w:t>，单位生产总值能耗和单位生产总值二氧化碳排放确保完成省下达的指标，为实现碳达峰奠定坚实基础。</w:t>
      </w:r>
    </w:p>
    <w:p w:rsidR="003D48B8" w:rsidRDefault="00364A3A">
      <w:pPr>
        <w:pStyle w:val="a6"/>
        <w:widowControl/>
        <w:spacing w:before="30" w:beforeAutospacing="0" w:after="30" w:afterAutospacing="0" w:line="315" w:lineRule="atLeast"/>
        <w:ind w:firstLine="420"/>
        <w:rPr>
          <w:rFonts w:ascii="sans-serif" w:eastAsia="sans-serif" w:hAnsi="sans-serif" w:cs="sans-serif"/>
          <w:color w:val="000000"/>
          <w:sz w:val="27"/>
          <w:szCs w:val="27"/>
        </w:rPr>
      </w:pPr>
      <w:r>
        <w:rPr>
          <w:rFonts w:ascii="sans-serif" w:eastAsia="sans-serif" w:hAnsi="sans-serif" w:cs="sans-serif"/>
          <w:color w:val="000000"/>
          <w:sz w:val="27"/>
          <w:szCs w:val="27"/>
        </w:rPr>
        <w:t>“</w:t>
      </w:r>
      <w:r>
        <w:rPr>
          <w:rFonts w:ascii="sans-serif" w:eastAsia="sans-serif" w:hAnsi="sans-serif" w:cs="sans-serif"/>
          <w:color w:val="000000"/>
          <w:sz w:val="27"/>
          <w:szCs w:val="27"/>
        </w:rPr>
        <w:t>十五五</w:t>
      </w:r>
      <w:r>
        <w:rPr>
          <w:rFonts w:ascii="sans-serif" w:eastAsia="sans-serif" w:hAnsi="sans-serif" w:cs="sans-serif"/>
          <w:color w:val="000000"/>
          <w:sz w:val="27"/>
          <w:szCs w:val="27"/>
        </w:rPr>
        <w:t>”</w:t>
      </w:r>
      <w:r>
        <w:rPr>
          <w:rFonts w:ascii="sans-serif" w:eastAsia="sans-serif" w:hAnsi="sans-serif" w:cs="sans-serif"/>
          <w:color w:val="000000"/>
          <w:sz w:val="27"/>
          <w:szCs w:val="27"/>
        </w:rPr>
        <w:t>期间，产业结构能源结构调整取得重大进展，战略性新兴产业和高新技术产业占比</w:t>
      </w:r>
      <w:r>
        <w:rPr>
          <w:rFonts w:ascii="sans-serif" w:eastAsia="sans-serif" w:hAnsi="sans-serif" w:cs="sans-serif"/>
          <w:color w:val="000000"/>
          <w:sz w:val="27"/>
          <w:szCs w:val="27"/>
        </w:rPr>
        <w:t>大幅提高，重点行业绿色低碳发展模式基本形成，重点耗能行业能源利用效率达到国内先进水平。清洁低碳安全高效的能源体系初步建立，非化石能源消费比重进一步提高，能源结构偏煤情况明显改善，经济社会发展绿色转型取得显著成效，低碳技术创新和低碳产业发展取得积极进展，绿色生产生活方式普遍推行，绿色低碳循环发展政策体系全面形成。</w:t>
      </w:r>
      <w:r>
        <w:rPr>
          <w:rFonts w:ascii="sans-serif" w:eastAsia="sans-serif" w:hAnsi="sans-serif" w:cs="sans-serif"/>
          <w:color w:val="000000"/>
          <w:sz w:val="27"/>
          <w:szCs w:val="27"/>
        </w:rPr>
        <w:lastRenderedPageBreak/>
        <w:t>到</w:t>
      </w:r>
      <w:r>
        <w:rPr>
          <w:rFonts w:ascii="sans-serif" w:eastAsia="sans-serif" w:hAnsi="sans-serif" w:cs="sans-serif"/>
          <w:color w:val="000000"/>
          <w:sz w:val="27"/>
          <w:szCs w:val="27"/>
        </w:rPr>
        <w:t>2030</w:t>
      </w:r>
      <w:r>
        <w:rPr>
          <w:rFonts w:ascii="sans-serif" w:eastAsia="sans-serif" w:hAnsi="sans-serif" w:cs="sans-serif"/>
          <w:color w:val="000000"/>
          <w:sz w:val="27"/>
          <w:szCs w:val="27"/>
        </w:rPr>
        <w:t>年，非化石能源消费比重达到省确定的目标值，顺利实现</w:t>
      </w:r>
      <w:r>
        <w:rPr>
          <w:rFonts w:ascii="sans-serif" w:eastAsia="sans-serif" w:hAnsi="sans-serif" w:cs="sans-serif"/>
          <w:color w:val="000000"/>
          <w:sz w:val="27"/>
          <w:szCs w:val="27"/>
        </w:rPr>
        <w:t>2030</w:t>
      </w:r>
      <w:r>
        <w:rPr>
          <w:rFonts w:ascii="sans-serif" w:eastAsia="sans-serif" w:hAnsi="sans-serif" w:cs="sans-serif"/>
          <w:color w:val="000000"/>
          <w:sz w:val="27"/>
          <w:szCs w:val="27"/>
        </w:rPr>
        <w:t>年前碳达峰目标。</w:t>
      </w:r>
    </w:p>
    <w:p w:rsidR="003D48B8" w:rsidRDefault="00364A3A">
      <w:pPr>
        <w:pStyle w:val="a6"/>
        <w:widowControl/>
        <w:spacing w:before="30" w:beforeAutospacing="0" w:after="30" w:afterAutospacing="0" w:line="315" w:lineRule="atLeast"/>
        <w:ind w:firstLine="420"/>
        <w:rPr>
          <w:rFonts w:ascii="sans-serif" w:eastAsia="sans-serif" w:hAnsi="sans-serif" w:cs="sans-serif"/>
          <w:color w:val="000000"/>
          <w:sz w:val="27"/>
          <w:szCs w:val="27"/>
        </w:rPr>
      </w:pPr>
      <w:r>
        <w:rPr>
          <w:rFonts w:ascii="sans-serif" w:eastAsia="sans-serif" w:hAnsi="sans-serif" w:cs="sans-serif"/>
          <w:color w:val="000000"/>
          <w:sz w:val="27"/>
          <w:szCs w:val="27"/>
        </w:rPr>
        <w:t>三、重点任务</w:t>
      </w:r>
    </w:p>
    <w:p w:rsidR="003D48B8" w:rsidRDefault="00364A3A">
      <w:pPr>
        <w:pStyle w:val="a6"/>
        <w:widowControl/>
        <w:spacing w:before="30" w:beforeAutospacing="0" w:after="30" w:afterAutospacing="0" w:line="315" w:lineRule="atLeast"/>
        <w:ind w:firstLine="420"/>
        <w:rPr>
          <w:rFonts w:ascii="sans-serif" w:eastAsia="sans-serif" w:hAnsi="sans-serif" w:cs="sans-serif"/>
          <w:color w:val="000000"/>
          <w:sz w:val="27"/>
          <w:szCs w:val="27"/>
        </w:rPr>
      </w:pPr>
      <w:r>
        <w:rPr>
          <w:rFonts w:ascii="sans-serif" w:eastAsia="sans-serif" w:hAnsi="sans-serif" w:cs="sans-serif"/>
          <w:color w:val="000000"/>
          <w:sz w:val="27"/>
          <w:szCs w:val="27"/>
        </w:rPr>
        <w:t>（一）能源领域低碳转型。</w:t>
      </w:r>
    </w:p>
    <w:p w:rsidR="003D48B8" w:rsidRDefault="00364A3A">
      <w:pPr>
        <w:pStyle w:val="a6"/>
        <w:widowControl/>
        <w:spacing w:before="30" w:beforeAutospacing="0" w:after="30" w:afterAutospacing="0" w:line="315" w:lineRule="atLeast"/>
        <w:ind w:firstLine="420"/>
        <w:rPr>
          <w:rFonts w:ascii="sans-serif" w:eastAsia="sans-serif" w:hAnsi="sans-serif" w:cs="sans-serif"/>
          <w:color w:val="000000"/>
          <w:sz w:val="27"/>
          <w:szCs w:val="27"/>
        </w:rPr>
      </w:pPr>
      <w:r>
        <w:rPr>
          <w:rFonts w:ascii="sans-serif" w:eastAsia="sans-serif" w:hAnsi="sans-serif" w:cs="sans-serif"/>
          <w:color w:val="000000"/>
          <w:sz w:val="27"/>
          <w:szCs w:val="27"/>
        </w:rPr>
        <w:t>以能源安全为前提，强化能源保障能力，调整优化能源结构，加快可再生能源发展，</w:t>
      </w:r>
      <w:r>
        <w:rPr>
          <w:rFonts w:ascii="sans-serif" w:eastAsia="sans-serif" w:hAnsi="sans-serif" w:cs="sans-serif"/>
          <w:color w:val="000000"/>
          <w:sz w:val="27"/>
          <w:szCs w:val="27"/>
        </w:rPr>
        <w:t>构建清洁低碳安全高效的能源体系。</w:t>
      </w:r>
    </w:p>
    <w:p w:rsidR="003D48B8" w:rsidRDefault="00364A3A">
      <w:pPr>
        <w:pStyle w:val="a6"/>
        <w:widowControl/>
        <w:spacing w:before="30" w:beforeAutospacing="0" w:after="30" w:afterAutospacing="0" w:line="315" w:lineRule="atLeast"/>
        <w:ind w:firstLine="420"/>
        <w:rPr>
          <w:rFonts w:ascii="sans-serif" w:eastAsia="sans-serif" w:hAnsi="sans-serif" w:cs="sans-serif"/>
          <w:color w:val="000000"/>
          <w:sz w:val="27"/>
          <w:szCs w:val="27"/>
        </w:rPr>
      </w:pPr>
      <w:r>
        <w:rPr>
          <w:rFonts w:ascii="sans-serif" w:eastAsia="sans-serif" w:hAnsi="sans-serif" w:cs="sans-serif"/>
          <w:color w:val="000000"/>
          <w:sz w:val="27"/>
          <w:szCs w:val="27"/>
        </w:rPr>
        <w:t>1.</w:t>
      </w:r>
      <w:r>
        <w:rPr>
          <w:rFonts w:ascii="sans-serif" w:eastAsia="sans-serif" w:hAnsi="sans-serif" w:cs="sans-serif"/>
          <w:color w:val="000000"/>
          <w:sz w:val="27"/>
          <w:szCs w:val="27"/>
        </w:rPr>
        <w:t>推动化石能源消费转型。严格控制煤炭消费增量，合理调控石油消费，有序引导天然气消费。在保证能源供给的前提下统筹煤电发展，加快推进国华九江电厂二期等清洁煤电项目，重点推进煤炭储备中心二期扩建和国能神华九江发电厂煤炭储备工程。实施煤电机组标杆引领行动，加快现役煤电机组节煤降耗改造、供热改造、余热回收利用、灵活性改造以及超低排放改造，推动煤电向基础性和系统调节性电源并重转型，逐步淘汰落后煤电机组。严格控制非电用煤消费量，有序压减钢铁、建材、化工等行业燃煤消费量，稳妥推进燃煤设备</w:t>
      </w:r>
      <w:r>
        <w:rPr>
          <w:rFonts w:ascii="sans-serif" w:eastAsia="sans-serif" w:hAnsi="sans-serif" w:cs="sans-serif"/>
          <w:color w:val="000000"/>
          <w:sz w:val="27"/>
          <w:szCs w:val="27"/>
        </w:rPr>
        <w:t>煤炭减量，加大燃煤小锅炉淘汰力度，推动燃煤锅炉节能改造。推进终端用能领域清洁能源替代，加快推进煤改电、煤改气，提升生产生活用能设备电气化率。加快天然气的发展利用，保障民生用气，稳步提升工业用气比例，探索天然气分布式能源高效利用项目。（市发改委、市生态环境局、市工信局、市住建局、市交通运输局、国网九江供电公司、市国资委等按职责分工负责）</w:t>
      </w:r>
    </w:p>
    <w:p w:rsidR="003D48B8" w:rsidRDefault="00364A3A">
      <w:pPr>
        <w:pStyle w:val="a6"/>
        <w:widowControl/>
        <w:spacing w:before="30" w:beforeAutospacing="0" w:after="30" w:afterAutospacing="0" w:line="315" w:lineRule="atLeast"/>
        <w:ind w:firstLine="420"/>
        <w:rPr>
          <w:rFonts w:ascii="sans-serif" w:eastAsia="sans-serif" w:hAnsi="sans-serif" w:cs="sans-serif"/>
          <w:color w:val="000000"/>
          <w:sz w:val="27"/>
          <w:szCs w:val="27"/>
        </w:rPr>
      </w:pPr>
      <w:r>
        <w:rPr>
          <w:rFonts w:ascii="sans-serif" w:eastAsia="sans-serif" w:hAnsi="sans-serif" w:cs="sans-serif"/>
          <w:color w:val="000000"/>
          <w:sz w:val="27"/>
          <w:szCs w:val="27"/>
        </w:rPr>
        <w:lastRenderedPageBreak/>
        <w:t>2.</w:t>
      </w:r>
      <w:r>
        <w:rPr>
          <w:rFonts w:ascii="sans-serif" w:eastAsia="sans-serif" w:hAnsi="sans-serif" w:cs="sans-serif"/>
          <w:color w:val="000000"/>
          <w:sz w:val="27"/>
          <w:szCs w:val="27"/>
        </w:rPr>
        <w:t>积极发展新能源。围绕构建清洁低碳安全高效能源体系，加快发展可再生能源，减少化石能源消费。推动环鄱阳湖浅滩等具有风电开发价值地点的测风工作，合理利用风力资源，稳步推进风电建</w:t>
      </w:r>
      <w:r>
        <w:rPr>
          <w:rFonts w:ascii="sans-serif" w:eastAsia="sans-serif" w:hAnsi="sans-serif" w:cs="sans-serif"/>
          <w:color w:val="000000"/>
          <w:sz w:val="27"/>
          <w:szCs w:val="27"/>
        </w:rPr>
        <w:t>设，加快建成高山风场风电项目，重点推进彭泽棉船、德安塘山等风电场建设。集中式和分布式光伏并举，高质量推广生态友好型</w:t>
      </w:r>
      <w:r>
        <w:rPr>
          <w:rFonts w:ascii="sans-serif" w:eastAsia="sans-serif" w:hAnsi="sans-serif" w:cs="sans-serif"/>
          <w:color w:val="000000"/>
          <w:sz w:val="27"/>
          <w:szCs w:val="27"/>
        </w:rPr>
        <w:t>“</w:t>
      </w:r>
      <w:r>
        <w:rPr>
          <w:rFonts w:ascii="sans-serif" w:eastAsia="sans-serif" w:hAnsi="sans-serif" w:cs="sans-serif"/>
          <w:color w:val="000000"/>
          <w:sz w:val="27"/>
          <w:szCs w:val="27"/>
        </w:rPr>
        <w:t>光伏</w:t>
      </w:r>
      <w:r>
        <w:rPr>
          <w:rFonts w:ascii="sans-serif" w:eastAsia="sans-serif" w:hAnsi="sans-serif" w:cs="sans-serif"/>
          <w:color w:val="000000"/>
          <w:sz w:val="27"/>
          <w:szCs w:val="27"/>
        </w:rPr>
        <w:t>+</w:t>
      </w:r>
      <w:r>
        <w:rPr>
          <w:rFonts w:ascii="sans-serif" w:eastAsia="sans-serif" w:hAnsi="sans-serif" w:cs="sans-serif"/>
          <w:color w:val="000000"/>
          <w:sz w:val="27"/>
          <w:szCs w:val="27"/>
        </w:rPr>
        <w:t>农渔业</w:t>
      </w:r>
      <w:r>
        <w:rPr>
          <w:rFonts w:ascii="sans-serif" w:eastAsia="sans-serif" w:hAnsi="sans-serif" w:cs="sans-serif"/>
          <w:color w:val="000000"/>
          <w:sz w:val="27"/>
          <w:szCs w:val="27"/>
        </w:rPr>
        <w:t>”</w:t>
      </w:r>
      <w:r>
        <w:rPr>
          <w:rFonts w:ascii="sans-serif" w:eastAsia="sans-serif" w:hAnsi="sans-serif" w:cs="sans-serif"/>
          <w:color w:val="000000"/>
          <w:sz w:val="27"/>
          <w:szCs w:val="27"/>
        </w:rPr>
        <w:t>开发模式，积极推进柴桑区新合光伏发电项目。引进新疆、内蒙古等地光伏电力，推动光伏电力在九江的消纳。加快农林生物质能源和垃圾发电项目建设，实现废物资源</w:t>
      </w:r>
      <w:r>
        <w:rPr>
          <w:rFonts w:ascii="sans-serif" w:eastAsia="sans-serif" w:hAnsi="sans-serif" w:cs="sans-serif"/>
          <w:color w:val="000000"/>
          <w:sz w:val="27"/>
          <w:szCs w:val="27"/>
        </w:rPr>
        <w:t>“</w:t>
      </w:r>
      <w:r>
        <w:rPr>
          <w:rFonts w:ascii="sans-serif" w:eastAsia="sans-serif" w:hAnsi="sans-serif" w:cs="sans-serif"/>
          <w:color w:val="000000"/>
          <w:sz w:val="27"/>
          <w:szCs w:val="27"/>
        </w:rPr>
        <w:t>减量化、资源化、无害化</w:t>
      </w:r>
      <w:r>
        <w:rPr>
          <w:rFonts w:ascii="sans-serif" w:eastAsia="sans-serif" w:hAnsi="sans-serif" w:cs="sans-serif"/>
          <w:color w:val="000000"/>
          <w:sz w:val="27"/>
          <w:szCs w:val="27"/>
        </w:rPr>
        <w:t>”</w:t>
      </w:r>
      <w:r>
        <w:rPr>
          <w:rFonts w:ascii="sans-serif" w:eastAsia="sans-serif" w:hAnsi="sans-serif" w:cs="sans-serif"/>
          <w:color w:val="000000"/>
          <w:sz w:val="27"/>
          <w:szCs w:val="27"/>
        </w:rPr>
        <w:t>处理，推动都昌县、湖口县等地生物质或垃圾发电项目尽快建成投产。提升水能资源开发质量，加快推进老旧小型水电站改造，提升发电设备效能。大力引进水电，保障三峡白鹤滩和雅中直流工程安全稳定运行。合理规划彭泽核电项目厂</w:t>
      </w:r>
      <w:r>
        <w:rPr>
          <w:rFonts w:ascii="sans-serif" w:eastAsia="sans-serif" w:hAnsi="sans-serif" w:cs="sans-serif"/>
          <w:color w:val="000000"/>
          <w:sz w:val="27"/>
          <w:szCs w:val="27"/>
        </w:rPr>
        <w:t>址保护和综合开发，持续开展项目设施运行维护工作，为未来核电发展做好准备。积极推动氢能源及燃料电池产业发展，加快规划完善加氢站建设布局，深化与国家电投氢能公司战略合作，打造特色氢能应用示范城市。到</w:t>
      </w:r>
      <w:r>
        <w:rPr>
          <w:rFonts w:ascii="sans-serif" w:eastAsia="sans-serif" w:hAnsi="sans-serif" w:cs="sans-serif"/>
          <w:color w:val="000000"/>
          <w:sz w:val="27"/>
          <w:szCs w:val="27"/>
        </w:rPr>
        <w:t>2030</w:t>
      </w:r>
      <w:r>
        <w:rPr>
          <w:rFonts w:ascii="sans-serif" w:eastAsia="sans-serif" w:hAnsi="sans-serif" w:cs="sans-serif"/>
          <w:color w:val="000000"/>
          <w:sz w:val="27"/>
          <w:szCs w:val="27"/>
        </w:rPr>
        <w:t>年，风电、太阳能发电总装机容量力争达到</w:t>
      </w:r>
      <w:r>
        <w:rPr>
          <w:rFonts w:ascii="sans-serif" w:eastAsia="sans-serif" w:hAnsi="sans-serif" w:cs="sans-serif"/>
          <w:color w:val="000000"/>
          <w:sz w:val="27"/>
          <w:szCs w:val="27"/>
        </w:rPr>
        <w:t>927</w:t>
      </w:r>
      <w:r>
        <w:rPr>
          <w:rFonts w:ascii="sans-serif" w:eastAsia="sans-serif" w:hAnsi="sans-serif" w:cs="sans-serif"/>
          <w:color w:val="000000"/>
          <w:sz w:val="27"/>
          <w:szCs w:val="27"/>
        </w:rPr>
        <w:t>万千瓦，生物质发电装机容量力争达到</w:t>
      </w:r>
      <w:r>
        <w:rPr>
          <w:rFonts w:ascii="sans-serif" w:eastAsia="sans-serif" w:hAnsi="sans-serif" w:cs="sans-serif"/>
          <w:color w:val="000000"/>
          <w:sz w:val="27"/>
          <w:szCs w:val="27"/>
        </w:rPr>
        <w:t>26</w:t>
      </w:r>
      <w:r>
        <w:rPr>
          <w:rFonts w:ascii="sans-serif" w:eastAsia="sans-serif" w:hAnsi="sans-serif" w:cs="sans-serif"/>
          <w:color w:val="000000"/>
          <w:sz w:val="27"/>
          <w:szCs w:val="27"/>
        </w:rPr>
        <w:t>万千瓦。（市发改委、市自然资源局、市农业农村局、市生态环境局、市国资委、市住建局、市林业局、市气象局等按职责分工负责）</w:t>
      </w:r>
    </w:p>
    <w:p w:rsidR="003D48B8" w:rsidRDefault="00364A3A">
      <w:pPr>
        <w:pStyle w:val="a6"/>
        <w:widowControl/>
        <w:spacing w:before="30" w:beforeAutospacing="0" w:after="30" w:afterAutospacing="0" w:line="315" w:lineRule="atLeast"/>
        <w:ind w:firstLine="420"/>
        <w:rPr>
          <w:rFonts w:ascii="sans-serif" w:eastAsia="sans-serif" w:hAnsi="sans-serif" w:cs="sans-serif"/>
          <w:color w:val="000000"/>
          <w:sz w:val="27"/>
          <w:szCs w:val="27"/>
        </w:rPr>
      </w:pPr>
      <w:r>
        <w:rPr>
          <w:rFonts w:ascii="sans-serif" w:eastAsia="sans-serif" w:hAnsi="sans-serif" w:cs="sans-serif"/>
          <w:color w:val="000000"/>
          <w:sz w:val="27"/>
          <w:szCs w:val="27"/>
        </w:rPr>
        <w:t>3.</w:t>
      </w:r>
      <w:r>
        <w:rPr>
          <w:rFonts w:ascii="sans-serif" w:eastAsia="sans-serif" w:hAnsi="sans-serif" w:cs="sans-serif"/>
          <w:color w:val="000000"/>
          <w:sz w:val="27"/>
          <w:szCs w:val="27"/>
        </w:rPr>
        <w:t>构建新型能源系统。加快构建新能源占比逐渐提高的新型电力系统，探索</w:t>
      </w:r>
      <w:r>
        <w:rPr>
          <w:rFonts w:ascii="sans-serif" w:eastAsia="sans-serif" w:hAnsi="sans-serif" w:cs="sans-serif"/>
          <w:color w:val="000000"/>
          <w:sz w:val="27"/>
          <w:szCs w:val="27"/>
        </w:rPr>
        <w:t>“</w:t>
      </w:r>
      <w:r>
        <w:rPr>
          <w:rFonts w:ascii="sans-serif" w:eastAsia="sans-serif" w:hAnsi="sans-serif" w:cs="sans-serif"/>
          <w:color w:val="000000"/>
          <w:sz w:val="27"/>
          <w:szCs w:val="27"/>
        </w:rPr>
        <w:t>互联网</w:t>
      </w:r>
      <w:r>
        <w:rPr>
          <w:rFonts w:ascii="sans-serif" w:eastAsia="sans-serif" w:hAnsi="sans-serif" w:cs="sans-serif"/>
          <w:color w:val="000000"/>
          <w:sz w:val="27"/>
          <w:szCs w:val="27"/>
        </w:rPr>
        <w:t>+”</w:t>
      </w:r>
      <w:r>
        <w:rPr>
          <w:rFonts w:ascii="sans-serif" w:eastAsia="sans-serif" w:hAnsi="sans-serif" w:cs="sans-serif"/>
          <w:color w:val="000000"/>
          <w:sz w:val="27"/>
          <w:szCs w:val="27"/>
        </w:rPr>
        <w:t>智慧能源新模式，整合能源数据</w:t>
      </w:r>
      <w:r>
        <w:rPr>
          <w:rFonts w:ascii="sans-serif" w:eastAsia="sans-serif" w:hAnsi="sans-serif" w:cs="sans-serif"/>
          <w:color w:val="000000"/>
          <w:sz w:val="27"/>
          <w:szCs w:val="27"/>
        </w:rPr>
        <w:t>信息，建设能源综合数据中</w:t>
      </w:r>
      <w:r>
        <w:rPr>
          <w:rFonts w:ascii="sans-serif" w:eastAsia="sans-serif" w:hAnsi="sans-serif" w:cs="sans-serif"/>
          <w:color w:val="000000"/>
          <w:sz w:val="27"/>
          <w:szCs w:val="27"/>
        </w:rPr>
        <w:lastRenderedPageBreak/>
        <w:t>心，加快大数据与云计算、</w:t>
      </w:r>
      <w:r>
        <w:rPr>
          <w:rFonts w:ascii="sans-serif" w:eastAsia="sans-serif" w:hAnsi="sans-serif" w:cs="sans-serif"/>
          <w:color w:val="000000"/>
          <w:sz w:val="27"/>
          <w:szCs w:val="27"/>
        </w:rPr>
        <w:t>5G</w:t>
      </w:r>
      <w:r>
        <w:rPr>
          <w:rFonts w:ascii="sans-serif" w:eastAsia="sans-serif" w:hAnsi="sans-serif" w:cs="sans-serif"/>
          <w:color w:val="000000"/>
          <w:sz w:val="27"/>
          <w:szCs w:val="27"/>
        </w:rPr>
        <w:t>、物联网、人工智能、区块链等技术在能源领域融合应用。加快灵活调节电源建设，引导自备电厂、传统高载能工业负荷、工商业可中断负荷、电动汽车充电网络、虚拟电厂等参与系统调节。推动储能技术发展和推广应用，积极推广技术已逐渐成熟的磷酸铁锂储能电站等在可再生能源与电动汽车领域应用，探索氢能核能等新型储能形式与储能介质应用。大力发展电化学储能、抽水蓄能等调峰设施，加强</w:t>
      </w:r>
      <w:r>
        <w:rPr>
          <w:rFonts w:ascii="sans-serif" w:eastAsia="sans-serif" w:hAnsi="sans-serif" w:cs="sans-serif"/>
          <w:color w:val="000000"/>
          <w:sz w:val="27"/>
          <w:szCs w:val="27"/>
        </w:rPr>
        <w:t>“</w:t>
      </w:r>
      <w:r>
        <w:rPr>
          <w:rFonts w:ascii="sans-serif" w:eastAsia="sans-serif" w:hAnsi="sans-serif" w:cs="sans-serif"/>
          <w:color w:val="000000"/>
          <w:sz w:val="27"/>
          <w:szCs w:val="27"/>
        </w:rPr>
        <w:t>源网荷储</w:t>
      </w:r>
      <w:r>
        <w:rPr>
          <w:rFonts w:ascii="sans-serif" w:eastAsia="sans-serif" w:hAnsi="sans-serif" w:cs="sans-serif"/>
          <w:color w:val="000000"/>
          <w:sz w:val="27"/>
          <w:szCs w:val="27"/>
        </w:rPr>
        <w:t>”</w:t>
      </w:r>
      <w:r>
        <w:rPr>
          <w:rFonts w:ascii="sans-serif" w:eastAsia="sans-serif" w:hAnsi="sans-serif" w:cs="sans-serif"/>
          <w:color w:val="000000"/>
          <w:sz w:val="27"/>
          <w:szCs w:val="27"/>
        </w:rPr>
        <w:t>衔接，支持分布式新能源合理配置储能系统，提升清洁能源消纳和存储能力，支持九江经开区、瑞昌经开</w:t>
      </w:r>
      <w:r>
        <w:rPr>
          <w:rFonts w:ascii="sans-serif" w:eastAsia="sans-serif" w:hAnsi="sans-serif" w:cs="sans-serif"/>
          <w:color w:val="000000"/>
          <w:sz w:val="27"/>
          <w:szCs w:val="27"/>
        </w:rPr>
        <w:t>区等工业园区开展</w:t>
      </w:r>
      <w:r>
        <w:rPr>
          <w:rFonts w:ascii="sans-serif" w:eastAsia="sans-serif" w:hAnsi="sans-serif" w:cs="sans-serif"/>
          <w:color w:val="000000"/>
          <w:sz w:val="27"/>
          <w:szCs w:val="27"/>
        </w:rPr>
        <w:t>“</w:t>
      </w:r>
      <w:r>
        <w:rPr>
          <w:rFonts w:ascii="sans-serif" w:eastAsia="sans-serif" w:hAnsi="sans-serif" w:cs="sans-serif"/>
          <w:color w:val="000000"/>
          <w:sz w:val="27"/>
          <w:szCs w:val="27"/>
        </w:rPr>
        <w:t>源网荷储一体化</w:t>
      </w:r>
      <w:r>
        <w:rPr>
          <w:rFonts w:ascii="sans-serif" w:eastAsia="sans-serif" w:hAnsi="sans-serif" w:cs="sans-serif"/>
          <w:color w:val="000000"/>
          <w:sz w:val="27"/>
          <w:szCs w:val="27"/>
        </w:rPr>
        <w:t>”</w:t>
      </w:r>
      <w:r>
        <w:rPr>
          <w:rFonts w:ascii="sans-serif" w:eastAsia="sans-serif" w:hAnsi="sans-serif" w:cs="sans-serif"/>
          <w:color w:val="000000"/>
          <w:sz w:val="27"/>
          <w:szCs w:val="27"/>
        </w:rPr>
        <w:t>建设试点。探索建设先进压缩空气储能、氢储能和蓄冷蓄热储能等新型储能项目试点，建成一批电化学储能示范项目。到</w:t>
      </w:r>
      <w:r>
        <w:rPr>
          <w:rFonts w:ascii="sans-serif" w:eastAsia="sans-serif" w:hAnsi="sans-serif" w:cs="sans-serif"/>
          <w:color w:val="000000"/>
          <w:sz w:val="27"/>
          <w:szCs w:val="27"/>
        </w:rPr>
        <w:t>2025</w:t>
      </w:r>
      <w:r>
        <w:rPr>
          <w:rFonts w:ascii="sans-serif" w:eastAsia="sans-serif" w:hAnsi="sans-serif" w:cs="sans-serif"/>
          <w:color w:val="000000"/>
          <w:sz w:val="27"/>
          <w:szCs w:val="27"/>
        </w:rPr>
        <w:t>年，新型储能装机容量达到</w:t>
      </w:r>
      <w:r>
        <w:rPr>
          <w:rFonts w:ascii="sans-serif" w:eastAsia="sans-serif" w:hAnsi="sans-serif" w:cs="sans-serif"/>
          <w:color w:val="000000"/>
          <w:sz w:val="27"/>
          <w:szCs w:val="27"/>
        </w:rPr>
        <w:t>42.5</w:t>
      </w:r>
      <w:r>
        <w:rPr>
          <w:rFonts w:ascii="sans-serif" w:eastAsia="sans-serif" w:hAnsi="sans-serif" w:cs="sans-serif"/>
          <w:color w:val="000000"/>
          <w:sz w:val="27"/>
          <w:szCs w:val="27"/>
        </w:rPr>
        <w:t>万千瓦，全市电网基本具备</w:t>
      </w:r>
      <w:r>
        <w:rPr>
          <w:rFonts w:ascii="sans-serif" w:eastAsia="sans-serif" w:hAnsi="sans-serif" w:cs="sans-serif"/>
          <w:color w:val="000000"/>
          <w:sz w:val="27"/>
          <w:szCs w:val="27"/>
        </w:rPr>
        <w:t>1.7%</w:t>
      </w:r>
      <w:r>
        <w:rPr>
          <w:rFonts w:ascii="sans-serif" w:eastAsia="sans-serif" w:hAnsi="sans-serif" w:cs="sans-serif"/>
          <w:color w:val="000000"/>
          <w:sz w:val="27"/>
          <w:szCs w:val="27"/>
        </w:rPr>
        <w:t>左右的尖峰负荷响应能力。（市发改委、市科技局、市自然资源局、市水利局、国网九江供电公司等按职责分工负责）</w:t>
      </w:r>
    </w:p>
    <w:p w:rsidR="003D48B8" w:rsidRDefault="00364A3A">
      <w:pPr>
        <w:pStyle w:val="a6"/>
        <w:widowControl/>
        <w:spacing w:before="30" w:beforeAutospacing="0" w:after="30" w:afterAutospacing="0" w:line="315" w:lineRule="atLeast"/>
        <w:ind w:firstLine="420"/>
        <w:rPr>
          <w:rFonts w:ascii="sans-serif" w:eastAsia="sans-serif" w:hAnsi="sans-serif" w:cs="sans-serif"/>
          <w:color w:val="000000"/>
          <w:sz w:val="27"/>
          <w:szCs w:val="27"/>
        </w:rPr>
      </w:pPr>
      <w:r>
        <w:rPr>
          <w:rFonts w:ascii="sans-serif" w:eastAsia="sans-serif" w:hAnsi="sans-serif" w:cs="sans-serif"/>
          <w:color w:val="000000"/>
          <w:sz w:val="27"/>
          <w:szCs w:val="27"/>
        </w:rPr>
        <w:t>4.</w:t>
      </w:r>
      <w:r>
        <w:rPr>
          <w:rFonts w:ascii="sans-serif" w:eastAsia="sans-serif" w:hAnsi="sans-serif" w:cs="sans-serif"/>
          <w:color w:val="000000"/>
          <w:sz w:val="27"/>
          <w:szCs w:val="27"/>
        </w:rPr>
        <w:t>加强油气供应保障。努力建设具有国际先进水平的千万吨级一流炼化企业，加强油类基础设施建设，完善成品油储配体系，优化城镇加油站布局，合理规划水上加油站点建设，保障燃油供应安全。充分发挥九江长江经</w:t>
      </w:r>
      <w:r>
        <w:rPr>
          <w:rFonts w:ascii="sans-serif" w:eastAsia="sans-serif" w:hAnsi="sans-serif" w:cs="sans-serif"/>
          <w:color w:val="000000"/>
          <w:sz w:val="27"/>
          <w:szCs w:val="27"/>
        </w:rPr>
        <w:t>济带能源节点城市、赣鄂皖湘区域性现代化中心城市重要区位优势，积极探索长江中游城市群的油类供应链。加快天然气管网建设，构建形成多点互联互通输气网架，推进城乡供气一体化建设，加快乡村燃气管网铺设，力争早日实现乡镇燃气管网全覆盖。稳步推进江西省天然气管网一期工程（永修</w:t>
      </w:r>
      <w:r>
        <w:rPr>
          <w:rFonts w:ascii="sans-serif" w:eastAsia="sans-serif" w:hAnsi="sans-serif" w:cs="sans-serif"/>
          <w:color w:val="000000"/>
          <w:sz w:val="27"/>
          <w:szCs w:val="27"/>
        </w:rPr>
        <w:t>—</w:t>
      </w:r>
      <w:r>
        <w:rPr>
          <w:rFonts w:ascii="sans-serif" w:eastAsia="sans-serif" w:hAnsi="sans-serif" w:cs="sans-serif"/>
          <w:color w:val="000000"/>
          <w:sz w:val="27"/>
          <w:szCs w:val="27"/>
        </w:rPr>
        <w:t>武宁</w:t>
      </w:r>
      <w:r>
        <w:rPr>
          <w:rFonts w:ascii="sans-serif" w:eastAsia="sans-serif" w:hAnsi="sans-serif" w:cs="sans-serif"/>
          <w:color w:val="000000"/>
          <w:sz w:val="27"/>
          <w:szCs w:val="27"/>
        </w:rPr>
        <w:lastRenderedPageBreak/>
        <w:t>—</w:t>
      </w:r>
      <w:r>
        <w:rPr>
          <w:rFonts w:ascii="sans-serif" w:eastAsia="sans-serif" w:hAnsi="sans-serif" w:cs="sans-serif"/>
          <w:color w:val="000000"/>
          <w:sz w:val="27"/>
          <w:szCs w:val="27"/>
        </w:rPr>
        <w:t>修水支线、湖口</w:t>
      </w:r>
      <w:r>
        <w:rPr>
          <w:rFonts w:ascii="sans-serif" w:eastAsia="sans-serif" w:hAnsi="sans-serif" w:cs="sans-serif"/>
          <w:color w:val="000000"/>
          <w:sz w:val="27"/>
          <w:szCs w:val="27"/>
        </w:rPr>
        <w:t>—</w:t>
      </w:r>
      <w:r>
        <w:rPr>
          <w:rFonts w:ascii="sans-serif" w:eastAsia="sans-serif" w:hAnsi="sans-serif" w:cs="sans-serif"/>
          <w:color w:val="000000"/>
          <w:sz w:val="27"/>
          <w:szCs w:val="27"/>
        </w:rPr>
        <w:t>彭泽支线）建设，重点支持湖口液化天然气储配项目二期工程、西气川气互联互通等重大项目建设，提升能源供应保障能力。（市发改委、市工信局、市住建局、市交通运输局、市港口航运管理局、市农业农村局、市国资委、市商务局等按职责分工负责）</w:t>
      </w:r>
    </w:p>
    <w:p w:rsidR="003D48B8" w:rsidRDefault="00364A3A">
      <w:pPr>
        <w:pStyle w:val="a6"/>
        <w:widowControl/>
        <w:spacing w:before="30" w:beforeAutospacing="0" w:after="30" w:afterAutospacing="0" w:line="315" w:lineRule="atLeast"/>
        <w:ind w:firstLine="420"/>
        <w:rPr>
          <w:rFonts w:ascii="sans-serif" w:eastAsia="sans-serif" w:hAnsi="sans-serif" w:cs="sans-serif"/>
          <w:color w:val="000000"/>
          <w:sz w:val="27"/>
          <w:szCs w:val="27"/>
        </w:rPr>
      </w:pPr>
      <w:r>
        <w:rPr>
          <w:rFonts w:ascii="sans-serif" w:eastAsia="sans-serif" w:hAnsi="sans-serif" w:cs="sans-serif"/>
          <w:color w:val="000000"/>
          <w:sz w:val="27"/>
          <w:szCs w:val="27"/>
        </w:rPr>
        <w:t>（二）工业领域碳达峰行动。</w:t>
      </w:r>
    </w:p>
    <w:p w:rsidR="003D48B8" w:rsidRDefault="00364A3A">
      <w:pPr>
        <w:pStyle w:val="a6"/>
        <w:widowControl/>
        <w:spacing w:before="30" w:beforeAutospacing="0" w:after="30" w:afterAutospacing="0" w:line="315" w:lineRule="atLeast"/>
        <w:ind w:firstLine="420"/>
        <w:rPr>
          <w:rFonts w:ascii="sans-serif" w:eastAsia="sans-serif" w:hAnsi="sans-serif" w:cs="sans-serif"/>
          <w:color w:val="000000"/>
          <w:sz w:val="27"/>
          <w:szCs w:val="27"/>
        </w:rPr>
      </w:pPr>
      <w:r>
        <w:rPr>
          <w:rFonts w:ascii="sans-serif" w:eastAsia="sans-serif" w:hAnsi="sans-serif" w:cs="sans-serif"/>
          <w:color w:val="000000"/>
          <w:sz w:val="27"/>
          <w:szCs w:val="27"/>
        </w:rPr>
        <w:t>围绕石化、化工、钢铁、有色、建材等传统行业进行绿色化改造，加快推进工业低碳转型和高质量发展，力争重点耗能行业率先实现碳达峰。</w:t>
      </w:r>
    </w:p>
    <w:p w:rsidR="003D48B8" w:rsidRDefault="00364A3A">
      <w:pPr>
        <w:pStyle w:val="a6"/>
        <w:widowControl/>
        <w:spacing w:before="30" w:beforeAutospacing="0" w:after="30" w:afterAutospacing="0" w:line="315" w:lineRule="atLeast"/>
        <w:ind w:firstLine="420"/>
        <w:rPr>
          <w:rFonts w:ascii="sans-serif" w:eastAsia="sans-serif" w:hAnsi="sans-serif" w:cs="sans-serif"/>
          <w:color w:val="000000"/>
          <w:sz w:val="27"/>
          <w:szCs w:val="27"/>
        </w:rPr>
      </w:pPr>
      <w:r>
        <w:rPr>
          <w:rFonts w:ascii="sans-serif" w:eastAsia="sans-serif" w:hAnsi="sans-serif" w:cs="sans-serif"/>
          <w:color w:val="000000"/>
          <w:sz w:val="27"/>
          <w:szCs w:val="27"/>
        </w:rPr>
        <w:t>1.</w:t>
      </w:r>
      <w:r>
        <w:rPr>
          <w:rFonts w:ascii="sans-serif" w:eastAsia="sans-serif" w:hAnsi="sans-serif" w:cs="sans-serif"/>
          <w:color w:val="000000"/>
          <w:sz w:val="27"/>
          <w:szCs w:val="27"/>
        </w:rPr>
        <w:t>推动工业领域低碳发展。聚焦</w:t>
      </w:r>
      <w:r>
        <w:rPr>
          <w:rFonts w:ascii="sans-serif" w:eastAsia="sans-serif" w:hAnsi="sans-serif" w:cs="sans-serif"/>
          <w:color w:val="000000"/>
          <w:sz w:val="27"/>
          <w:szCs w:val="27"/>
        </w:rPr>
        <w:t>“</w:t>
      </w:r>
      <w:r>
        <w:rPr>
          <w:rFonts w:ascii="sans-serif" w:eastAsia="sans-serif" w:hAnsi="sans-serif" w:cs="sans-serif"/>
          <w:color w:val="000000"/>
          <w:sz w:val="27"/>
          <w:szCs w:val="27"/>
        </w:rPr>
        <w:t>高标准建设长江经济带重要节点城市、打造万亿临港产业带</w:t>
      </w:r>
      <w:r>
        <w:rPr>
          <w:rFonts w:ascii="sans-serif" w:eastAsia="sans-serif" w:hAnsi="sans-serif" w:cs="sans-serif"/>
          <w:color w:val="000000"/>
          <w:sz w:val="27"/>
          <w:szCs w:val="27"/>
        </w:rPr>
        <w:t>”</w:t>
      </w:r>
      <w:r>
        <w:rPr>
          <w:rFonts w:ascii="sans-serif" w:eastAsia="sans-serif" w:hAnsi="sans-serif" w:cs="sans-serif"/>
          <w:color w:val="000000"/>
          <w:sz w:val="27"/>
          <w:szCs w:val="27"/>
        </w:rPr>
        <w:t>目标定位，以炼化一体化、有机硅、绿色锂电、纤维素纤维、电子铜箔、玻纤新材料、钨、模具钢、中船海洋装备、新型生物可降解等十大特色产业集群为重点，加快传统产业绿色低碳改造，培育壮大战略性新兴产业。以产业链链长制为抓手，深入开展延链、补链、强链、联链、融链工程。推动石油化工、钢</w:t>
      </w:r>
      <w:r>
        <w:rPr>
          <w:rFonts w:ascii="sans-serif" w:eastAsia="sans-serif" w:hAnsi="sans-serif" w:cs="sans-serif"/>
          <w:color w:val="000000"/>
          <w:sz w:val="27"/>
          <w:szCs w:val="27"/>
        </w:rPr>
        <w:t>铁有色、绿色食品、纺织服装等传统产业高端化、智能化、绿色化、集群化发展，打造全国传统产业转型升级示范区。聚焦电子信息、新材料、装备制造等优势领域，打造全球领先的绿色玻纤基地、纤维王国、世界硅都、锂电产业生产基地，加快布局人工智能、高端装备、生命健康、节能环保等前沿领域。鼓励龙头企业联合上下游企业、行业间企业开展协同降碳行动，引导产业绿色低碳转型升级。培育一批绿色设计产品、绿色工厂、绿色园区和绿色供应链企业，鼓励企业争创智能制造标杆企业和</w:t>
      </w:r>
      <w:r>
        <w:rPr>
          <w:rFonts w:ascii="sans-serif" w:eastAsia="sans-serif" w:hAnsi="sans-serif" w:cs="sans-serif"/>
          <w:color w:val="000000"/>
          <w:sz w:val="27"/>
          <w:szCs w:val="27"/>
        </w:rPr>
        <w:lastRenderedPageBreak/>
        <w:t>能效</w:t>
      </w:r>
      <w:r>
        <w:rPr>
          <w:rFonts w:ascii="sans-serif" w:eastAsia="sans-serif" w:hAnsi="sans-serif" w:cs="sans-serif"/>
          <w:color w:val="000000"/>
          <w:sz w:val="27"/>
          <w:szCs w:val="27"/>
        </w:rPr>
        <w:t>“</w:t>
      </w:r>
      <w:r>
        <w:rPr>
          <w:rFonts w:ascii="sans-serif" w:eastAsia="sans-serif" w:hAnsi="sans-serif" w:cs="sans-serif"/>
          <w:color w:val="000000"/>
          <w:sz w:val="27"/>
          <w:szCs w:val="27"/>
        </w:rPr>
        <w:t>领跑者</w:t>
      </w:r>
      <w:r>
        <w:rPr>
          <w:rFonts w:ascii="sans-serif" w:eastAsia="sans-serif" w:hAnsi="sans-serif" w:cs="sans-serif"/>
          <w:color w:val="000000"/>
          <w:sz w:val="27"/>
          <w:szCs w:val="27"/>
        </w:rPr>
        <w:t>”</w:t>
      </w:r>
      <w:r>
        <w:rPr>
          <w:rFonts w:ascii="sans-serif" w:eastAsia="sans-serif" w:hAnsi="sans-serif" w:cs="sans-serif"/>
          <w:color w:val="000000"/>
          <w:sz w:val="27"/>
          <w:szCs w:val="27"/>
        </w:rPr>
        <w:t>企业。大力发展数字经济，推进制造业数字化智能化迭代升级。（</w:t>
      </w:r>
      <w:r>
        <w:rPr>
          <w:rFonts w:ascii="sans-serif" w:eastAsia="sans-serif" w:hAnsi="sans-serif" w:cs="sans-serif"/>
          <w:color w:val="000000"/>
          <w:sz w:val="27"/>
          <w:szCs w:val="27"/>
        </w:rPr>
        <w:t>市工信局、市发改委、市科技局、市商务局、市国资委等按职责分工负责）</w:t>
      </w:r>
    </w:p>
    <w:p w:rsidR="003D48B8" w:rsidRDefault="00364A3A">
      <w:pPr>
        <w:pStyle w:val="a6"/>
        <w:widowControl/>
        <w:spacing w:before="30" w:beforeAutospacing="0" w:after="30" w:afterAutospacing="0" w:line="315" w:lineRule="atLeast"/>
        <w:ind w:firstLine="420"/>
        <w:rPr>
          <w:rFonts w:ascii="sans-serif" w:eastAsia="sans-serif" w:hAnsi="sans-serif" w:cs="sans-serif"/>
          <w:color w:val="000000"/>
          <w:sz w:val="27"/>
          <w:szCs w:val="27"/>
        </w:rPr>
      </w:pPr>
      <w:bookmarkStart w:id="2" w:name="_Hlk108428839"/>
      <w:bookmarkEnd w:id="2"/>
      <w:r>
        <w:rPr>
          <w:rFonts w:ascii="sans-serif" w:eastAsia="sans-serif" w:hAnsi="sans-serif" w:cs="sans-serif"/>
          <w:color w:val="000000"/>
          <w:sz w:val="27"/>
          <w:szCs w:val="27"/>
        </w:rPr>
        <w:t>2.</w:t>
      </w:r>
      <w:r>
        <w:rPr>
          <w:rFonts w:ascii="sans-serif" w:eastAsia="sans-serif" w:hAnsi="sans-serif" w:cs="sans-serif"/>
          <w:color w:val="000000"/>
          <w:sz w:val="27"/>
          <w:szCs w:val="27"/>
        </w:rPr>
        <w:t>推动石化化工行业碳达峰。加快淘汰落后技术、工艺和装备，提高资源能源利用效率和主要废弃物资源化利用率。严格项目准入，稳妥有序发展现代石化化工产业。推进化工园区达标认定和规范建设，提高化工园区集聚水平。围绕炼油芳烃一体化发展，以石油炼化、基础化工、精细化工、化工新材料为主攻方向，加快推进产业链上、中、下游配套项目建设，推动石化化工产业向基地化、全产业链方向发展，加快建成长江经济带千亿级石化芳烃产业基地、千万吨级炼化一体产业基地。加强有机硅新</w:t>
      </w:r>
      <w:r>
        <w:rPr>
          <w:rFonts w:ascii="sans-serif" w:eastAsia="sans-serif" w:hAnsi="sans-serif" w:cs="sans-serif"/>
          <w:color w:val="000000"/>
          <w:sz w:val="27"/>
          <w:szCs w:val="27"/>
        </w:rPr>
        <w:t>材料应用开发，重点发展硅油、硅橡胶、硅树脂、硅烷偶联剂等有机硅产品。推动石化化工与冶金、建材、化纤等产业耦合发展，促进副产气体高效利用。鼓励企业实施清洁低碳生产升级改造，推进物料循环利用和原料结构调整。到</w:t>
      </w:r>
      <w:r>
        <w:rPr>
          <w:rFonts w:ascii="sans-serif" w:eastAsia="sans-serif" w:hAnsi="sans-serif" w:cs="sans-serif"/>
          <w:color w:val="000000"/>
          <w:sz w:val="27"/>
          <w:szCs w:val="27"/>
        </w:rPr>
        <w:t>2025</w:t>
      </w:r>
      <w:r>
        <w:rPr>
          <w:rFonts w:ascii="sans-serif" w:eastAsia="sans-serif" w:hAnsi="sans-serif" w:cs="sans-serif"/>
          <w:color w:val="000000"/>
          <w:sz w:val="27"/>
          <w:szCs w:val="27"/>
        </w:rPr>
        <w:t>年，原油一次性加工能力控制在</w:t>
      </w:r>
      <w:r>
        <w:rPr>
          <w:rFonts w:ascii="sans-serif" w:eastAsia="sans-serif" w:hAnsi="sans-serif" w:cs="sans-serif"/>
          <w:color w:val="000000"/>
          <w:sz w:val="27"/>
          <w:szCs w:val="27"/>
        </w:rPr>
        <w:t>0.1</w:t>
      </w:r>
      <w:r>
        <w:rPr>
          <w:rFonts w:ascii="sans-serif" w:eastAsia="sans-serif" w:hAnsi="sans-serif" w:cs="sans-serif"/>
          <w:color w:val="000000"/>
          <w:sz w:val="27"/>
          <w:szCs w:val="27"/>
        </w:rPr>
        <w:t>亿吨，主要产品产能利用率稳定在</w:t>
      </w:r>
      <w:r>
        <w:rPr>
          <w:rFonts w:ascii="sans-serif" w:eastAsia="sans-serif" w:hAnsi="sans-serif" w:cs="sans-serif"/>
          <w:color w:val="000000"/>
          <w:sz w:val="27"/>
          <w:szCs w:val="27"/>
        </w:rPr>
        <w:t>80%</w:t>
      </w:r>
      <w:r>
        <w:rPr>
          <w:rFonts w:ascii="sans-serif" w:eastAsia="sans-serif" w:hAnsi="sans-serif" w:cs="sans-serif"/>
          <w:color w:val="000000"/>
          <w:sz w:val="27"/>
          <w:szCs w:val="27"/>
        </w:rPr>
        <w:t>以上。（市工信局、市发改委、市应急管理局、市国资委等按职责分工负责）</w:t>
      </w:r>
    </w:p>
    <w:p w:rsidR="003D48B8" w:rsidRDefault="00364A3A">
      <w:pPr>
        <w:pStyle w:val="a6"/>
        <w:widowControl/>
        <w:spacing w:before="30" w:beforeAutospacing="0" w:after="30" w:afterAutospacing="0" w:line="315" w:lineRule="atLeast"/>
        <w:ind w:firstLine="420"/>
        <w:rPr>
          <w:rFonts w:ascii="sans-serif" w:eastAsia="sans-serif" w:hAnsi="sans-serif" w:cs="sans-serif"/>
          <w:color w:val="000000"/>
          <w:sz w:val="27"/>
          <w:szCs w:val="27"/>
        </w:rPr>
      </w:pPr>
      <w:r>
        <w:rPr>
          <w:rFonts w:ascii="sans-serif" w:eastAsia="sans-serif" w:hAnsi="sans-serif" w:cs="sans-serif"/>
          <w:color w:val="000000"/>
          <w:sz w:val="27"/>
          <w:szCs w:val="27"/>
        </w:rPr>
        <w:t>3.</w:t>
      </w:r>
      <w:r>
        <w:rPr>
          <w:rFonts w:ascii="sans-serif" w:eastAsia="sans-serif" w:hAnsi="sans-serif" w:cs="sans-serif"/>
          <w:color w:val="000000"/>
          <w:sz w:val="27"/>
          <w:szCs w:val="27"/>
        </w:rPr>
        <w:t>推动钢铁有色行业碳达峰。严格落实钢铁行业产能置换政策，切实控制钢铁产能和碳排放量。加强高炉低焦炭比、高煤比冶炼技术研究应用，推进非高炉炼铁技术示范推广。聚焦</w:t>
      </w:r>
      <w:r>
        <w:rPr>
          <w:rFonts w:ascii="sans-serif" w:eastAsia="sans-serif" w:hAnsi="sans-serif" w:cs="sans-serif"/>
          <w:color w:val="000000"/>
          <w:sz w:val="27"/>
          <w:szCs w:val="27"/>
        </w:rPr>
        <w:t>新型钢铁、特钢等重点领域，扩展特钢在新基建、装备制造和军工等领域的应用范围。促进废钢利用产业发展，完善废钢资源回收利用体系，推动钢铁生产副产资源与建材、石化等行业深度融</w:t>
      </w:r>
      <w:r>
        <w:rPr>
          <w:rFonts w:ascii="sans-serif" w:eastAsia="sans-serif" w:hAnsi="sans-serif" w:cs="sans-serif"/>
          <w:color w:val="000000"/>
          <w:sz w:val="27"/>
          <w:szCs w:val="27"/>
        </w:rPr>
        <w:lastRenderedPageBreak/>
        <w:t>合。加快有色行业生产工艺流程改造，探索推广短流程冶炼、旋浮炼铜、浸出渣资源化利用等节能低碳技术。提升铜、钨、钼矿产资源利用效率，推动铜矿尾矿替代烧制水泥熟料、生产水泥混合材和新型墙体材料，实现行业协同低碳发展。进一步延伸钨精深加工产业链条，打造钨产业示范链和中部地区重要的钨产业园。提升创新能力，持续加大科技研发投入，建设高水平钢铁有色产业技术</w:t>
      </w:r>
      <w:r>
        <w:rPr>
          <w:rFonts w:ascii="sans-serif" w:eastAsia="sans-serif" w:hAnsi="sans-serif" w:cs="sans-serif"/>
          <w:color w:val="000000"/>
          <w:sz w:val="27"/>
          <w:szCs w:val="27"/>
        </w:rPr>
        <w:t>研发中心。（市工信局、市发改委、市科技局、市自然资源局、市国资委等按职责分工负责）</w:t>
      </w:r>
    </w:p>
    <w:p w:rsidR="003D48B8" w:rsidRDefault="00364A3A">
      <w:pPr>
        <w:pStyle w:val="a6"/>
        <w:widowControl/>
        <w:spacing w:before="30" w:beforeAutospacing="0" w:after="30" w:afterAutospacing="0" w:line="315" w:lineRule="atLeast"/>
        <w:ind w:firstLine="420"/>
        <w:rPr>
          <w:rFonts w:ascii="sans-serif" w:eastAsia="sans-serif" w:hAnsi="sans-serif" w:cs="sans-serif"/>
          <w:color w:val="000000"/>
          <w:sz w:val="27"/>
          <w:szCs w:val="27"/>
        </w:rPr>
      </w:pPr>
      <w:r>
        <w:rPr>
          <w:rFonts w:ascii="sans-serif" w:eastAsia="sans-serif" w:hAnsi="sans-serif" w:cs="sans-serif"/>
          <w:color w:val="000000"/>
          <w:sz w:val="27"/>
          <w:szCs w:val="27"/>
        </w:rPr>
        <w:t>4.</w:t>
      </w:r>
      <w:r>
        <w:rPr>
          <w:rFonts w:ascii="sans-serif" w:eastAsia="sans-serif" w:hAnsi="sans-serif" w:cs="sans-serif"/>
          <w:color w:val="000000"/>
          <w:sz w:val="27"/>
          <w:szCs w:val="27"/>
        </w:rPr>
        <w:t>推动建材行业碳达峰。严格执行水泥产能置换政策，坚决遏制违规新增产能。推进砂石矿山资源整合力度，加快绿色矿山、绿色工厂、绿色基地建设。引导企业利用太阳能、风能等可再生能源，提高电力、天然气消费比重。加强原料、燃料替代，鼓励企业使用粉煤灰、工业废渣、尾矿渣等作为原料或水泥混合材，推广新型凝胶材料、低碳混凝土等新型建材产品，支持企业开展协同处置生活垃圾。做好水泥常态化错峰生产。玻璃纤维行业积极探索高强、高模、超细、低介电、高硅</w:t>
      </w:r>
      <w:r>
        <w:rPr>
          <w:rFonts w:ascii="sans-serif" w:eastAsia="sans-serif" w:hAnsi="sans-serif" w:cs="sans-serif"/>
          <w:color w:val="000000"/>
          <w:sz w:val="27"/>
          <w:szCs w:val="27"/>
        </w:rPr>
        <w:t>氧、耐碱、耐腐蚀、可降解、异形截面、本体彩色、玄武岩等各类高性能及特种玻璃纤维的池窑生产工艺与装备。陶瓷行业开展提效降碳综合整治行动，推广陶瓷干法制粉、连续球磨、薄板制造等节能工艺技术应用，推广节能技术装备，深挖节能空间。（市工信局、市发改委、市科技局、市住建局、市自然资源局、市国资委、市市场监督管理局等按职责分工负责）</w:t>
      </w:r>
    </w:p>
    <w:p w:rsidR="003D48B8" w:rsidRDefault="00364A3A">
      <w:pPr>
        <w:pStyle w:val="a6"/>
        <w:widowControl/>
        <w:spacing w:before="30" w:beforeAutospacing="0" w:after="30" w:afterAutospacing="0" w:line="315" w:lineRule="atLeast"/>
        <w:ind w:firstLine="420"/>
        <w:rPr>
          <w:rFonts w:ascii="sans-serif" w:eastAsia="sans-serif" w:hAnsi="sans-serif" w:cs="sans-serif"/>
          <w:color w:val="000000"/>
          <w:sz w:val="27"/>
          <w:szCs w:val="27"/>
        </w:rPr>
      </w:pPr>
      <w:bookmarkStart w:id="3" w:name="_Hlk96431737"/>
      <w:bookmarkEnd w:id="3"/>
      <w:r>
        <w:rPr>
          <w:rFonts w:ascii="sans-serif" w:eastAsia="sans-serif" w:hAnsi="sans-serif" w:cs="sans-serif"/>
          <w:color w:val="000000"/>
          <w:sz w:val="27"/>
          <w:szCs w:val="27"/>
        </w:rPr>
        <w:lastRenderedPageBreak/>
        <w:t>5.</w:t>
      </w:r>
      <w:r>
        <w:rPr>
          <w:rFonts w:ascii="sans-serif" w:eastAsia="sans-serif" w:hAnsi="sans-serif" w:cs="sans-serif"/>
          <w:color w:val="000000"/>
          <w:sz w:val="27"/>
          <w:szCs w:val="27"/>
        </w:rPr>
        <w:t>推动优势产业高质量发展。推动绿色食品、纺织服装、电子信息、新材料、装备制造、氢能等优势产业绿色低碳发展。绿色食品产业围绕水产、粮油、畜禽、茶桑四大重点产业，积极推进丘陵地带油茶、环庐山</w:t>
      </w:r>
      <w:r>
        <w:rPr>
          <w:rFonts w:ascii="sans-serif" w:eastAsia="sans-serif" w:hAnsi="sans-serif" w:cs="sans-serif"/>
          <w:color w:val="000000"/>
          <w:sz w:val="27"/>
          <w:szCs w:val="27"/>
        </w:rPr>
        <w:t>与修水茶叶规模化种植和鄱阳湖水产规模化养殖，加快建设绿色食品产业链协同创新联盟，推动产业向精深加工延伸。纺织服装产业积极推广使用生态环保纺织品原材料，推动产业集聚化、协同化发展，重点打造纤维素纤维、棉纺织、羽绒服装、茧丝绸产业基地，培育发展聚酯纤维产业。电子信息产业围绕半导体照明产业，加快打造长江经济带（瑞昌）半导体照明产业基地和江西（武宁）绿色光电产业基地；围绕锂电池、电子配件、智能家电等产业，依托现有龙头骨干企业，着力招引上下游配套项目，逐步做大产业规模。新材料产业以有机硅新材料、化工新材料、玻纤新材料</w:t>
      </w:r>
      <w:r>
        <w:rPr>
          <w:rFonts w:ascii="sans-serif" w:eastAsia="sans-serif" w:hAnsi="sans-serif" w:cs="sans-serif"/>
          <w:color w:val="000000"/>
          <w:sz w:val="27"/>
          <w:szCs w:val="27"/>
        </w:rPr>
        <w:t>和金属新材料为重点，以新材料产业知识产权联盟为依托，大力推动先进工艺技术应用，促进钨、铅锌、铜、有机硅、玻纤等产业绿色化、精细化、智能化发展。大力推进装备制造产业加速发展，以推动</w:t>
      </w:r>
      <w:r>
        <w:rPr>
          <w:rFonts w:ascii="sans-serif" w:eastAsia="sans-serif" w:hAnsi="sans-serif" w:cs="sans-serif"/>
          <w:color w:val="000000"/>
          <w:sz w:val="27"/>
          <w:szCs w:val="27"/>
        </w:rPr>
        <w:t>“</w:t>
      </w:r>
      <w:r>
        <w:rPr>
          <w:rFonts w:ascii="sans-serif" w:eastAsia="sans-serif" w:hAnsi="sans-serif" w:cs="sans-serif"/>
          <w:color w:val="000000"/>
          <w:sz w:val="27"/>
          <w:szCs w:val="27"/>
        </w:rPr>
        <w:t>链长制</w:t>
      </w:r>
      <w:r>
        <w:rPr>
          <w:rFonts w:ascii="sans-serif" w:eastAsia="sans-serif" w:hAnsi="sans-serif" w:cs="sans-serif"/>
          <w:color w:val="000000"/>
          <w:sz w:val="27"/>
          <w:szCs w:val="27"/>
        </w:rPr>
        <w:t>”</w:t>
      </w:r>
      <w:r>
        <w:rPr>
          <w:rFonts w:ascii="sans-serif" w:eastAsia="sans-serif" w:hAnsi="sans-serif" w:cs="sans-serif"/>
          <w:color w:val="000000"/>
          <w:sz w:val="27"/>
          <w:szCs w:val="27"/>
        </w:rPr>
        <w:t>走深走实为抓手，以补链强链壮链为核心，加快布局智能机器人产业，大力发展智轨和云轨电车为核心的智能交通业，推动整车和零部件制造业向新能源汽车方向发展。（市工信局、市发改委、市科技局、市应急管理局、市自然资源局、市商务局、市国资委等按职责分工负责）</w:t>
      </w:r>
    </w:p>
    <w:p w:rsidR="003D48B8" w:rsidRDefault="00364A3A">
      <w:pPr>
        <w:pStyle w:val="a6"/>
        <w:widowControl/>
        <w:spacing w:before="30" w:beforeAutospacing="0" w:after="30" w:afterAutospacing="0" w:line="315" w:lineRule="atLeast"/>
        <w:ind w:firstLine="420"/>
        <w:rPr>
          <w:rFonts w:ascii="sans-serif" w:eastAsia="sans-serif" w:hAnsi="sans-serif" w:cs="sans-serif"/>
          <w:color w:val="000000"/>
          <w:sz w:val="27"/>
          <w:szCs w:val="27"/>
        </w:rPr>
      </w:pPr>
      <w:r>
        <w:rPr>
          <w:rFonts w:ascii="sans-serif" w:eastAsia="sans-serif" w:hAnsi="sans-serif" w:cs="sans-serif"/>
          <w:color w:val="000000"/>
          <w:sz w:val="27"/>
          <w:szCs w:val="27"/>
        </w:rPr>
        <w:t>（三）交通运输降碳提效。</w:t>
      </w:r>
    </w:p>
    <w:p w:rsidR="003D48B8" w:rsidRDefault="00364A3A">
      <w:pPr>
        <w:pStyle w:val="a6"/>
        <w:widowControl/>
        <w:spacing w:before="30" w:beforeAutospacing="0" w:after="30" w:afterAutospacing="0" w:line="315" w:lineRule="atLeast"/>
        <w:ind w:firstLine="420"/>
        <w:rPr>
          <w:rFonts w:ascii="sans-serif" w:eastAsia="sans-serif" w:hAnsi="sans-serif" w:cs="sans-serif"/>
          <w:color w:val="000000"/>
          <w:sz w:val="27"/>
          <w:szCs w:val="27"/>
        </w:rPr>
      </w:pPr>
      <w:r>
        <w:rPr>
          <w:rFonts w:ascii="sans-serif" w:eastAsia="sans-serif" w:hAnsi="sans-serif" w:cs="sans-serif"/>
          <w:color w:val="000000"/>
          <w:sz w:val="27"/>
          <w:szCs w:val="27"/>
        </w:rPr>
        <w:lastRenderedPageBreak/>
        <w:t>推动交通绿色低碳转型，鼓励发展低碳交通运输装备，加快</w:t>
      </w:r>
      <w:r>
        <w:rPr>
          <w:rFonts w:ascii="sans-serif" w:eastAsia="sans-serif" w:hAnsi="sans-serif" w:cs="sans-serif"/>
          <w:color w:val="000000"/>
          <w:sz w:val="27"/>
          <w:szCs w:val="27"/>
        </w:rPr>
        <w:t>推进绿色低碳交通运输体系建设，形成绿色低碳运输方式。</w:t>
      </w:r>
    </w:p>
    <w:p w:rsidR="003D48B8" w:rsidRDefault="00364A3A">
      <w:pPr>
        <w:pStyle w:val="a6"/>
        <w:widowControl/>
        <w:spacing w:before="30" w:beforeAutospacing="0" w:after="30" w:afterAutospacing="0" w:line="315" w:lineRule="atLeast"/>
        <w:ind w:firstLine="420"/>
        <w:rPr>
          <w:rFonts w:ascii="sans-serif" w:eastAsia="sans-serif" w:hAnsi="sans-serif" w:cs="sans-serif"/>
          <w:color w:val="000000"/>
          <w:sz w:val="27"/>
          <w:szCs w:val="27"/>
        </w:rPr>
      </w:pPr>
      <w:bookmarkStart w:id="4" w:name="_Hlk88727807"/>
      <w:bookmarkEnd w:id="4"/>
      <w:r>
        <w:rPr>
          <w:rFonts w:ascii="sans-serif" w:eastAsia="sans-serif" w:hAnsi="sans-serif" w:cs="sans-serif"/>
          <w:color w:val="000000"/>
          <w:sz w:val="27"/>
          <w:szCs w:val="27"/>
        </w:rPr>
        <w:t>1.</w:t>
      </w:r>
      <w:r>
        <w:rPr>
          <w:rFonts w:ascii="sans-serif" w:eastAsia="sans-serif" w:hAnsi="sans-serif" w:cs="sans-serif"/>
          <w:color w:val="000000"/>
          <w:sz w:val="27"/>
          <w:szCs w:val="27"/>
        </w:rPr>
        <w:t>发展低碳交通运输装备。持续推进老旧柴油车、船淘汰报废工作，加快淘汰现有高污染、高排放车辆、船只。推广氢能、天然气、生物燃料等新能源在交通运输领域的应用。积极推进电能替代，稳步提高新能源汽车的比例，推动公务用车、公共交通、物流配送等领域车辆电动化替代。加快车用充电桩、加氢站等交通续航基础设施建设。加快电动、</w:t>
      </w:r>
      <w:r>
        <w:rPr>
          <w:rFonts w:ascii="sans-serif" w:eastAsia="sans-serif" w:hAnsi="sans-serif" w:cs="sans-serif"/>
          <w:color w:val="000000"/>
          <w:sz w:val="27"/>
          <w:szCs w:val="27"/>
        </w:rPr>
        <w:t>LNG</w:t>
      </w:r>
      <w:r>
        <w:rPr>
          <w:rFonts w:ascii="sans-serif" w:eastAsia="sans-serif" w:hAnsi="sans-serif" w:cs="sans-serif"/>
          <w:color w:val="000000"/>
          <w:sz w:val="27"/>
          <w:szCs w:val="27"/>
        </w:rPr>
        <w:t>动力船舶推广应用，完善船用</w:t>
      </w:r>
      <w:r>
        <w:rPr>
          <w:rFonts w:ascii="sans-serif" w:eastAsia="sans-serif" w:hAnsi="sans-serif" w:cs="sans-serif"/>
          <w:color w:val="000000"/>
          <w:sz w:val="27"/>
          <w:szCs w:val="27"/>
        </w:rPr>
        <w:t>LNG</w:t>
      </w:r>
      <w:r>
        <w:rPr>
          <w:rFonts w:ascii="sans-serif" w:eastAsia="sans-serif" w:hAnsi="sans-serif" w:cs="sans-serif"/>
          <w:color w:val="000000"/>
          <w:sz w:val="27"/>
          <w:szCs w:val="27"/>
        </w:rPr>
        <w:t>加气站以及港口岸电布局，鼓励船舶靠港使用岸电，加快推动鄱阳湖区氢能动力船舶建造和检验。</w:t>
      </w:r>
      <w:r>
        <w:rPr>
          <w:rFonts w:ascii="sans-serif" w:eastAsia="sans-serif" w:hAnsi="sans-serif" w:cs="sans-serif"/>
          <w:color w:val="000000"/>
          <w:sz w:val="27"/>
          <w:szCs w:val="27"/>
        </w:rPr>
        <w:t>2023</w:t>
      </w:r>
      <w:r>
        <w:rPr>
          <w:rFonts w:ascii="sans-serif" w:eastAsia="sans-serif" w:hAnsi="sans-serif" w:cs="sans-serif"/>
          <w:color w:val="000000"/>
          <w:sz w:val="27"/>
          <w:szCs w:val="27"/>
        </w:rPr>
        <w:t>年底前，基本完成</w:t>
      </w:r>
      <w:r>
        <w:rPr>
          <w:rFonts w:ascii="sans-serif" w:eastAsia="sans-serif" w:hAnsi="sans-serif" w:cs="sans-serif"/>
          <w:color w:val="000000"/>
          <w:sz w:val="27"/>
          <w:szCs w:val="27"/>
        </w:rPr>
        <w:t>我市内河集装箱船、滚装船、</w:t>
      </w:r>
      <w:r>
        <w:rPr>
          <w:rFonts w:ascii="sans-serif" w:eastAsia="sans-serif" w:hAnsi="sans-serif" w:cs="sans-serif"/>
          <w:color w:val="000000"/>
          <w:sz w:val="27"/>
          <w:szCs w:val="27"/>
        </w:rPr>
        <w:t>1200</w:t>
      </w:r>
      <w:r>
        <w:rPr>
          <w:rFonts w:ascii="sans-serif" w:eastAsia="sans-serif" w:hAnsi="sans-serif" w:cs="sans-serif"/>
          <w:color w:val="000000"/>
          <w:sz w:val="27"/>
          <w:szCs w:val="27"/>
        </w:rPr>
        <w:t>总吨及以上干散货船和多用途船的受电设施改造。（市交通运输局、市港口航运管理局、市发改委、市工信局、市商务局、市市场监督管理局、市邮政管理局、市公安局等按职责分工负责）</w:t>
      </w:r>
    </w:p>
    <w:p w:rsidR="003D48B8" w:rsidRDefault="00364A3A">
      <w:pPr>
        <w:pStyle w:val="a6"/>
        <w:widowControl/>
        <w:spacing w:before="30" w:beforeAutospacing="0" w:after="30" w:afterAutospacing="0" w:line="315" w:lineRule="atLeast"/>
        <w:ind w:firstLine="420"/>
        <w:rPr>
          <w:rFonts w:ascii="sans-serif" w:eastAsia="sans-serif" w:hAnsi="sans-serif" w:cs="sans-serif"/>
          <w:color w:val="000000"/>
          <w:sz w:val="27"/>
          <w:szCs w:val="27"/>
        </w:rPr>
      </w:pPr>
      <w:r>
        <w:rPr>
          <w:rFonts w:ascii="sans-serif" w:eastAsia="sans-serif" w:hAnsi="sans-serif" w:cs="sans-serif"/>
          <w:color w:val="000000"/>
          <w:sz w:val="27"/>
          <w:szCs w:val="27"/>
        </w:rPr>
        <w:t>2.</w:t>
      </w:r>
      <w:r>
        <w:rPr>
          <w:rFonts w:ascii="sans-serif" w:eastAsia="sans-serif" w:hAnsi="sans-serif" w:cs="sans-serif"/>
          <w:color w:val="000000"/>
          <w:sz w:val="27"/>
          <w:szCs w:val="27"/>
        </w:rPr>
        <w:t>构建低碳交通运输体系。加快构建以高速铁路、干线铁路、高速公路为骨干，普通公路、城际铁路、水运为支撑的多层次综合交通运输体系。发挥九江市地理位置优势，推进重点港口、物流园区集疏运体系建设，以城西港区、彭泽港区、湖口港区为重点推动沿江板块铁路专用线建设，加快建设红光国际港铁路专用线，推动港区和公铁运输联动发展</w:t>
      </w:r>
      <w:r>
        <w:rPr>
          <w:rFonts w:ascii="sans-serif" w:eastAsia="sans-serif" w:hAnsi="sans-serif" w:cs="sans-serif"/>
          <w:color w:val="000000"/>
          <w:sz w:val="27"/>
          <w:szCs w:val="27"/>
        </w:rPr>
        <w:t>，提升铁路运输能力，完善水港运输体系，提高铁路、水路在综合运输中的承运比例，推动大宗物资</w:t>
      </w:r>
      <w:r>
        <w:rPr>
          <w:rFonts w:ascii="sans-serif" w:eastAsia="sans-serif" w:hAnsi="sans-serif" w:cs="sans-serif"/>
          <w:color w:val="000000"/>
          <w:sz w:val="27"/>
          <w:szCs w:val="27"/>
        </w:rPr>
        <w:t>“</w:t>
      </w:r>
      <w:r>
        <w:rPr>
          <w:rFonts w:ascii="sans-serif" w:eastAsia="sans-serif" w:hAnsi="sans-serif" w:cs="sans-serif"/>
          <w:color w:val="000000"/>
          <w:sz w:val="27"/>
          <w:szCs w:val="27"/>
        </w:rPr>
        <w:t>公转铁、公转水</w:t>
      </w:r>
      <w:r>
        <w:rPr>
          <w:rFonts w:ascii="sans-serif" w:eastAsia="sans-serif" w:hAnsi="sans-serif" w:cs="sans-serif"/>
          <w:color w:val="000000"/>
          <w:sz w:val="27"/>
          <w:szCs w:val="27"/>
        </w:rPr>
        <w:t>”</w:t>
      </w:r>
      <w:r>
        <w:rPr>
          <w:rFonts w:ascii="sans-serif" w:eastAsia="sans-serif" w:hAnsi="sans-serif" w:cs="sans-serif"/>
          <w:color w:val="000000"/>
          <w:sz w:val="27"/>
          <w:szCs w:val="27"/>
        </w:rPr>
        <w:t>。推进绿色航道、绿色港口建设，推进九江港绿色岸电、</w:t>
      </w:r>
      <w:r>
        <w:rPr>
          <w:rFonts w:ascii="sans-serif" w:eastAsia="sans-serif" w:hAnsi="sans-serif" w:cs="sans-serif"/>
          <w:color w:val="000000"/>
          <w:sz w:val="27"/>
          <w:szCs w:val="27"/>
        </w:rPr>
        <w:lastRenderedPageBreak/>
        <w:t>智能岸电建设。城市出行坚持公交优先，构建安全、连续和舒适的城市慢行交通体系。加大对绿色出行的指导、协调和支持力度，积极探索建立城市群、都市圈范围内跨行政区域的绿色出行协调机制，建成布局合理、生态友好、清洁低碳、集约高效的绿色出行服务体系。到</w:t>
      </w:r>
      <w:r>
        <w:rPr>
          <w:rFonts w:ascii="sans-serif" w:eastAsia="sans-serif" w:hAnsi="sans-serif" w:cs="sans-serif"/>
          <w:color w:val="000000"/>
          <w:sz w:val="27"/>
          <w:szCs w:val="27"/>
        </w:rPr>
        <w:t>2025</w:t>
      </w:r>
      <w:r>
        <w:rPr>
          <w:rFonts w:ascii="sans-serif" w:eastAsia="sans-serif" w:hAnsi="sans-serif" w:cs="sans-serif"/>
          <w:color w:val="000000"/>
          <w:sz w:val="27"/>
          <w:szCs w:val="27"/>
        </w:rPr>
        <w:t>年，九江中心城区公交方式出行占全方式出行比例不低于</w:t>
      </w:r>
      <w:r>
        <w:rPr>
          <w:rFonts w:ascii="sans-serif" w:eastAsia="sans-serif" w:hAnsi="sans-serif" w:cs="sans-serif"/>
          <w:color w:val="000000"/>
          <w:sz w:val="27"/>
          <w:szCs w:val="27"/>
        </w:rPr>
        <w:t>35%</w:t>
      </w:r>
      <w:r>
        <w:rPr>
          <w:rFonts w:ascii="sans-serif" w:eastAsia="sans-serif" w:hAnsi="sans-serif" w:cs="sans-serif"/>
          <w:color w:val="000000"/>
          <w:sz w:val="27"/>
          <w:szCs w:val="27"/>
        </w:rPr>
        <w:t>（不含步行），到</w:t>
      </w:r>
      <w:r>
        <w:rPr>
          <w:rFonts w:ascii="sans-serif" w:eastAsia="sans-serif" w:hAnsi="sans-serif" w:cs="sans-serif"/>
          <w:color w:val="000000"/>
          <w:sz w:val="27"/>
          <w:szCs w:val="27"/>
        </w:rPr>
        <w:t>2030</w:t>
      </w:r>
      <w:r>
        <w:rPr>
          <w:rFonts w:ascii="sans-serif" w:eastAsia="sans-serif" w:hAnsi="sans-serif" w:cs="sans-serif"/>
          <w:color w:val="000000"/>
          <w:sz w:val="27"/>
          <w:szCs w:val="27"/>
        </w:rPr>
        <w:t>年达到</w:t>
      </w:r>
      <w:r>
        <w:rPr>
          <w:rFonts w:ascii="sans-serif" w:eastAsia="sans-serif" w:hAnsi="sans-serif" w:cs="sans-serif"/>
          <w:color w:val="000000"/>
          <w:sz w:val="27"/>
          <w:szCs w:val="27"/>
        </w:rPr>
        <w:t>40%</w:t>
      </w:r>
      <w:r>
        <w:rPr>
          <w:rFonts w:ascii="sans-serif" w:eastAsia="sans-serif" w:hAnsi="sans-serif" w:cs="sans-serif"/>
          <w:color w:val="000000"/>
          <w:sz w:val="27"/>
          <w:szCs w:val="27"/>
        </w:rPr>
        <w:t>以上。（市交通运</w:t>
      </w:r>
      <w:r>
        <w:rPr>
          <w:rFonts w:ascii="sans-serif" w:eastAsia="sans-serif" w:hAnsi="sans-serif" w:cs="sans-serif"/>
          <w:color w:val="000000"/>
          <w:sz w:val="27"/>
          <w:szCs w:val="27"/>
        </w:rPr>
        <w:t>输局、市港口航运管理局、市发改委、市公安局、市商务局等按职责分工负责）</w:t>
      </w:r>
    </w:p>
    <w:p w:rsidR="003D48B8" w:rsidRDefault="00364A3A">
      <w:pPr>
        <w:pStyle w:val="a6"/>
        <w:widowControl/>
        <w:spacing w:before="30" w:beforeAutospacing="0" w:after="30" w:afterAutospacing="0" w:line="315" w:lineRule="atLeast"/>
        <w:ind w:firstLine="420"/>
        <w:rPr>
          <w:rFonts w:ascii="sans-serif" w:eastAsia="sans-serif" w:hAnsi="sans-serif" w:cs="sans-serif"/>
          <w:color w:val="000000"/>
          <w:sz w:val="27"/>
          <w:szCs w:val="27"/>
        </w:rPr>
      </w:pPr>
      <w:r>
        <w:rPr>
          <w:rFonts w:ascii="sans-serif" w:eastAsia="sans-serif" w:hAnsi="sans-serif" w:cs="sans-serif"/>
          <w:color w:val="000000"/>
          <w:sz w:val="27"/>
          <w:szCs w:val="27"/>
        </w:rPr>
        <w:t>3.</w:t>
      </w:r>
      <w:r>
        <w:rPr>
          <w:rFonts w:ascii="sans-serif" w:eastAsia="sans-serif" w:hAnsi="sans-serif" w:cs="sans-serif"/>
          <w:color w:val="000000"/>
          <w:sz w:val="27"/>
          <w:szCs w:val="27"/>
        </w:rPr>
        <w:t>建设低碳交通基础设施。加快公交专用道、快速公交系统等城市公共交通基础设施建设，适时推进城市轻轨建设。加大非机动车道和步行道的建设力度，保障非机动车和行人合理通行空间。加快构建适度超前、快充为主、慢充为辅的高速公路和城乡公共充电网络。推动高速公路服务区、交通枢纽等交通运输服务场站建设电动汽车充电桩、充电站，重点推进杭瑞、福银高速九江段，永武、彭湖高速公路服务区以及昌九快速通道充电基础设施全覆盖。鼓励在港口、航运枢纽等区域布设光伏发电设施，加快推进港口岸电设施和船舶受电设施改造。积极探索开展近零碳交通示范区</w:t>
      </w:r>
      <w:r>
        <w:rPr>
          <w:rFonts w:ascii="sans-serif" w:eastAsia="sans-serif" w:hAnsi="sans-serif" w:cs="sans-serif"/>
          <w:color w:val="000000"/>
          <w:sz w:val="27"/>
          <w:szCs w:val="27"/>
        </w:rPr>
        <w:t>创建。到</w:t>
      </w:r>
      <w:r>
        <w:rPr>
          <w:rFonts w:ascii="sans-serif" w:eastAsia="sans-serif" w:hAnsi="sans-serif" w:cs="sans-serif"/>
          <w:color w:val="000000"/>
          <w:sz w:val="27"/>
          <w:szCs w:val="27"/>
        </w:rPr>
        <w:t>2030</w:t>
      </w:r>
      <w:r>
        <w:rPr>
          <w:rFonts w:ascii="sans-serif" w:eastAsia="sans-serif" w:hAnsi="sans-serif" w:cs="sans-serif"/>
          <w:color w:val="000000"/>
          <w:sz w:val="27"/>
          <w:szCs w:val="27"/>
        </w:rPr>
        <w:t>年，民用运输机场场内车辆装备等力争全面实现电动化。（市交通运输局、市港口航运管理局、市发改委、市自然资源局、市公安局、市商务局等按职责分工负责）</w:t>
      </w:r>
    </w:p>
    <w:p w:rsidR="003D48B8" w:rsidRDefault="00364A3A">
      <w:pPr>
        <w:pStyle w:val="a6"/>
        <w:widowControl/>
        <w:spacing w:before="30" w:beforeAutospacing="0" w:after="30" w:afterAutospacing="0" w:line="315" w:lineRule="atLeast"/>
        <w:ind w:firstLine="420"/>
        <w:rPr>
          <w:rFonts w:ascii="sans-serif" w:eastAsia="sans-serif" w:hAnsi="sans-serif" w:cs="sans-serif"/>
          <w:color w:val="000000"/>
          <w:sz w:val="27"/>
          <w:szCs w:val="27"/>
        </w:rPr>
      </w:pPr>
      <w:r>
        <w:rPr>
          <w:rFonts w:ascii="sans-serif" w:eastAsia="sans-serif" w:hAnsi="sans-serif" w:cs="sans-serif"/>
          <w:color w:val="000000"/>
          <w:sz w:val="27"/>
          <w:szCs w:val="27"/>
        </w:rPr>
        <w:lastRenderedPageBreak/>
        <w:t>4.</w:t>
      </w:r>
      <w:r>
        <w:rPr>
          <w:rFonts w:ascii="sans-serif" w:eastAsia="sans-serif" w:hAnsi="sans-serif" w:cs="sans-serif"/>
          <w:color w:val="000000"/>
          <w:sz w:val="27"/>
          <w:szCs w:val="27"/>
        </w:rPr>
        <w:t>打造智能绿色物流体系。推动物流业智慧高效、绿色低碳转型，加快与产业融合发展，形成</w:t>
      </w:r>
      <w:r>
        <w:rPr>
          <w:rFonts w:ascii="sans-serif" w:eastAsia="sans-serif" w:hAnsi="sans-serif" w:cs="sans-serif"/>
          <w:color w:val="000000"/>
          <w:sz w:val="27"/>
          <w:szCs w:val="27"/>
        </w:rPr>
        <w:t>“</w:t>
      </w:r>
      <w:r>
        <w:rPr>
          <w:rFonts w:ascii="sans-serif" w:eastAsia="sans-serif" w:hAnsi="sans-serif" w:cs="sans-serif"/>
          <w:color w:val="000000"/>
          <w:sz w:val="27"/>
          <w:szCs w:val="27"/>
        </w:rPr>
        <w:t>一核两廊、三枢纽多节点</w:t>
      </w:r>
      <w:r>
        <w:rPr>
          <w:rFonts w:ascii="sans-serif" w:eastAsia="sans-serif" w:hAnsi="sans-serif" w:cs="sans-serif"/>
          <w:color w:val="000000"/>
          <w:sz w:val="27"/>
          <w:szCs w:val="27"/>
        </w:rPr>
        <w:t>”</w:t>
      </w:r>
      <w:r>
        <w:rPr>
          <w:rFonts w:ascii="sans-serif" w:eastAsia="sans-serif" w:hAnsi="sans-serif" w:cs="sans-serif"/>
          <w:color w:val="000000"/>
          <w:sz w:val="27"/>
          <w:szCs w:val="27"/>
        </w:rPr>
        <w:t>的现代化物流格局。推行物流装备标准化，巩固九江市商贸物流标准化试点成果，进一步推广标准托盘、周转箱、周转笼、集装袋等循环共用。推动物流企业数字化、智能化改造工程，建设综合物流信息服务平台，大力发展共享物流、应急物流等新业态。推进公铁、公水、</w:t>
      </w:r>
      <w:r>
        <w:rPr>
          <w:rFonts w:ascii="sans-serif" w:eastAsia="sans-serif" w:hAnsi="sans-serif" w:cs="sans-serif"/>
          <w:color w:val="000000"/>
          <w:sz w:val="27"/>
          <w:szCs w:val="27"/>
        </w:rPr>
        <w:t>铁水等多式联运，实现大宗货物及中长距离货物运输向铁路和水运有序转移，打通九江与上海港公水联运以及九江与赣西、赣中地区的铁水联运通道。鼓励智慧物流平台、多式联运企业、合同物流企业、综合物流企业、国际物流企业等多式联运主体的发展。加快瑞昌市、柴桑区、浔阳区、濂溪区等地智慧物流、无人机物流、多式联运等试点示范建设。到</w:t>
      </w:r>
      <w:r>
        <w:rPr>
          <w:rFonts w:ascii="sans-serif" w:eastAsia="sans-serif" w:hAnsi="sans-serif" w:cs="sans-serif"/>
          <w:color w:val="000000"/>
          <w:sz w:val="27"/>
          <w:szCs w:val="27"/>
        </w:rPr>
        <w:t>2030</w:t>
      </w:r>
      <w:r>
        <w:rPr>
          <w:rFonts w:ascii="sans-serif" w:eastAsia="sans-serif" w:hAnsi="sans-serif" w:cs="sans-serif"/>
          <w:color w:val="000000"/>
          <w:sz w:val="27"/>
          <w:szCs w:val="27"/>
        </w:rPr>
        <w:t>年，水路和铁路货运量占比达到</w:t>
      </w:r>
      <w:r>
        <w:rPr>
          <w:rFonts w:ascii="sans-serif" w:eastAsia="sans-serif" w:hAnsi="sans-serif" w:cs="sans-serif"/>
          <w:color w:val="000000"/>
          <w:sz w:val="27"/>
          <w:szCs w:val="27"/>
        </w:rPr>
        <w:t>23%</w:t>
      </w:r>
      <w:r>
        <w:rPr>
          <w:rFonts w:ascii="sans-serif" w:eastAsia="sans-serif" w:hAnsi="sans-serif" w:cs="sans-serif"/>
          <w:color w:val="000000"/>
          <w:sz w:val="27"/>
          <w:szCs w:val="27"/>
        </w:rPr>
        <w:t>。（市发改委、市交通运输局、市港口航运管理局、市商务局、市工信局、市邮政管理局等按职责分工负责）</w:t>
      </w:r>
    </w:p>
    <w:p w:rsidR="003D48B8" w:rsidRDefault="00364A3A">
      <w:pPr>
        <w:pStyle w:val="a6"/>
        <w:widowControl/>
        <w:spacing w:before="30" w:beforeAutospacing="0" w:after="30" w:afterAutospacing="0" w:line="315" w:lineRule="atLeast"/>
        <w:ind w:firstLine="420"/>
        <w:rPr>
          <w:rFonts w:ascii="sans-serif" w:eastAsia="sans-serif" w:hAnsi="sans-serif" w:cs="sans-serif"/>
          <w:color w:val="000000"/>
          <w:sz w:val="27"/>
          <w:szCs w:val="27"/>
        </w:rPr>
      </w:pPr>
      <w:r>
        <w:rPr>
          <w:rFonts w:ascii="sans-serif" w:eastAsia="sans-serif" w:hAnsi="sans-serif" w:cs="sans-serif"/>
          <w:color w:val="000000"/>
          <w:sz w:val="27"/>
          <w:szCs w:val="27"/>
        </w:rPr>
        <w:t>（四）建筑领域节能降碳。</w:t>
      </w:r>
    </w:p>
    <w:p w:rsidR="003D48B8" w:rsidRDefault="00364A3A">
      <w:pPr>
        <w:pStyle w:val="a6"/>
        <w:widowControl/>
        <w:spacing w:before="30" w:beforeAutospacing="0" w:after="30" w:afterAutospacing="0" w:line="315" w:lineRule="atLeast"/>
        <w:ind w:firstLine="420"/>
        <w:rPr>
          <w:rFonts w:ascii="sans-serif" w:eastAsia="sans-serif" w:hAnsi="sans-serif" w:cs="sans-serif"/>
          <w:color w:val="000000"/>
          <w:sz w:val="27"/>
          <w:szCs w:val="27"/>
        </w:rPr>
      </w:pPr>
      <w:r>
        <w:rPr>
          <w:rFonts w:ascii="sans-serif" w:eastAsia="sans-serif" w:hAnsi="sans-serif" w:cs="sans-serif"/>
          <w:color w:val="000000"/>
          <w:sz w:val="27"/>
          <w:szCs w:val="27"/>
        </w:rPr>
        <w:t>贯彻绿色低碳建筑发展理念，推动城乡</w:t>
      </w:r>
      <w:r>
        <w:rPr>
          <w:rFonts w:ascii="sans-serif" w:eastAsia="sans-serif" w:hAnsi="sans-serif" w:cs="sans-serif"/>
          <w:color w:val="000000"/>
          <w:sz w:val="27"/>
          <w:szCs w:val="27"/>
        </w:rPr>
        <w:t>建设低碳转型，全面提升建筑绿色低碳发展质量。</w:t>
      </w:r>
    </w:p>
    <w:p w:rsidR="003D48B8" w:rsidRDefault="00364A3A">
      <w:pPr>
        <w:pStyle w:val="a6"/>
        <w:widowControl/>
        <w:spacing w:before="30" w:beforeAutospacing="0" w:after="30" w:afterAutospacing="0" w:line="315" w:lineRule="atLeast"/>
        <w:ind w:firstLine="420"/>
        <w:rPr>
          <w:rFonts w:ascii="sans-serif" w:eastAsia="sans-serif" w:hAnsi="sans-serif" w:cs="sans-serif"/>
          <w:color w:val="000000"/>
          <w:sz w:val="27"/>
          <w:szCs w:val="27"/>
        </w:rPr>
      </w:pPr>
      <w:r>
        <w:rPr>
          <w:rFonts w:ascii="sans-serif" w:eastAsia="sans-serif" w:hAnsi="sans-serif" w:cs="sans-serif"/>
          <w:color w:val="000000"/>
          <w:sz w:val="27"/>
          <w:szCs w:val="27"/>
        </w:rPr>
        <w:t>1.</w:t>
      </w:r>
      <w:r>
        <w:rPr>
          <w:rFonts w:ascii="sans-serif" w:eastAsia="sans-serif" w:hAnsi="sans-serif" w:cs="sans-serif"/>
          <w:color w:val="000000"/>
          <w:sz w:val="27"/>
          <w:szCs w:val="27"/>
        </w:rPr>
        <w:t>推动城乡建设低碳转型。加强城乡建设布局规划，完善建筑建设和拆除管理，合理确定建设规模和拆迁规模，杜绝</w:t>
      </w:r>
      <w:r>
        <w:rPr>
          <w:rFonts w:ascii="sans-serif" w:eastAsia="sans-serif" w:hAnsi="sans-serif" w:cs="sans-serif"/>
          <w:color w:val="000000"/>
          <w:sz w:val="27"/>
          <w:szCs w:val="27"/>
        </w:rPr>
        <w:t>“</w:t>
      </w:r>
      <w:r>
        <w:rPr>
          <w:rFonts w:ascii="sans-serif" w:eastAsia="sans-serif" w:hAnsi="sans-serif" w:cs="sans-serif"/>
          <w:color w:val="000000"/>
          <w:sz w:val="27"/>
          <w:szCs w:val="27"/>
        </w:rPr>
        <w:t>大拆大建</w:t>
      </w:r>
      <w:r>
        <w:rPr>
          <w:rFonts w:ascii="sans-serif" w:eastAsia="sans-serif" w:hAnsi="sans-serif" w:cs="sans-serif"/>
          <w:color w:val="000000"/>
          <w:sz w:val="27"/>
          <w:szCs w:val="27"/>
        </w:rPr>
        <w:t>”</w:t>
      </w:r>
      <w:r>
        <w:rPr>
          <w:rFonts w:ascii="sans-serif" w:eastAsia="sans-serif" w:hAnsi="sans-serif" w:cs="sans-serif"/>
          <w:color w:val="000000"/>
          <w:sz w:val="27"/>
          <w:szCs w:val="27"/>
        </w:rPr>
        <w:t>。深入推动既有建筑的绿色化改造，探索建筑拆除废旧材料循环利用新模式。持续提升城镇新建民用建筑强制性标准能效，在全面实施绿色建筑基本级的基础上进一步推</w:t>
      </w:r>
      <w:r>
        <w:rPr>
          <w:rFonts w:ascii="sans-serif" w:eastAsia="sans-serif" w:hAnsi="sans-serif" w:cs="sans-serif"/>
          <w:color w:val="000000"/>
          <w:sz w:val="27"/>
          <w:szCs w:val="27"/>
        </w:rPr>
        <w:lastRenderedPageBreak/>
        <w:t>广高星级绿色建筑，强化宾馆、办公楼、商场等商业和公共建筑低碳化运营管理。推广绿色施工和住宅产业化建设模式。积极开展绿色生态城区和零碳排放建筑试点示范。大力发展装配式建筑，抓好钢结构装配式住宅建设国家试点</w:t>
      </w:r>
      <w:r>
        <w:rPr>
          <w:rFonts w:ascii="sans-serif" w:eastAsia="sans-serif" w:hAnsi="sans-serif" w:cs="sans-serif"/>
          <w:color w:val="000000"/>
          <w:sz w:val="27"/>
          <w:szCs w:val="27"/>
        </w:rPr>
        <w:t>工作，大型公共建筑和工业厂房优先采用钢结构装配式建造方式。到</w:t>
      </w:r>
      <w:r>
        <w:rPr>
          <w:rFonts w:ascii="sans-serif" w:eastAsia="sans-serif" w:hAnsi="sans-serif" w:cs="sans-serif"/>
          <w:color w:val="000000"/>
          <w:sz w:val="27"/>
          <w:szCs w:val="27"/>
        </w:rPr>
        <w:t>2025</w:t>
      </w:r>
      <w:r>
        <w:rPr>
          <w:rFonts w:ascii="sans-serif" w:eastAsia="sans-serif" w:hAnsi="sans-serif" w:cs="sans-serif"/>
          <w:color w:val="000000"/>
          <w:sz w:val="27"/>
          <w:szCs w:val="27"/>
        </w:rPr>
        <w:t>年，装配式建筑的新开工面积占新建建筑总面积的比例达到</w:t>
      </w:r>
      <w:r>
        <w:rPr>
          <w:rFonts w:ascii="sans-serif" w:eastAsia="sans-serif" w:hAnsi="sans-serif" w:cs="sans-serif"/>
          <w:color w:val="000000"/>
          <w:sz w:val="27"/>
          <w:szCs w:val="27"/>
        </w:rPr>
        <w:t>42%</w:t>
      </w:r>
      <w:r>
        <w:rPr>
          <w:rFonts w:ascii="sans-serif" w:eastAsia="sans-serif" w:hAnsi="sans-serif" w:cs="sans-serif"/>
          <w:color w:val="000000"/>
          <w:sz w:val="27"/>
          <w:szCs w:val="27"/>
        </w:rPr>
        <w:t>左右，建成装配式钢结构住宅示范工程建设项目</w:t>
      </w:r>
      <w:r>
        <w:rPr>
          <w:rFonts w:ascii="sans-serif" w:eastAsia="sans-serif" w:hAnsi="sans-serif" w:cs="sans-serif"/>
          <w:color w:val="000000"/>
          <w:sz w:val="27"/>
          <w:szCs w:val="27"/>
        </w:rPr>
        <w:t>10</w:t>
      </w:r>
      <w:r>
        <w:rPr>
          <w:rFonts w:ascii="sans-serif" w:eastAsia="sans-serif" w:hAnsi="sans-serif" w:cs="sans-serif"/>
          <w:color w:val="000000"/>
          <w:sz w:val="27"/>
          <w:szCs w:val="27"/>
        </w:rPr>
        <w:t>个以上、轻钢结构农房示范点</w:t>
      </w:r>
      <w:r>
        <w:rPr>
          <w:rFonts w:ascii="sans-serif" w:eastAsia="sans-serif" w:hAnsi="sans-serif" w:cs="sans-serif"/>
          <w:color w:val="000000"/>
          <w:sz w:val="27"/>
          <w:szCs w:val="27"/>
        </w:rPr>
        <w:t>5</w:t>
      </w:r>
      <w:r>
        <w:rPr>
          <w:rFonts w:ascii="sans-serif" w:eastAsia="sans-serif" w:hAnsi="sans-serif" w:cs="sans-serif"/>
          <w:color w:val="000000"/>
          <w:sz w:val="27"/>
          <w:szCs w:val="27"/>
        </w:rPr>
        <w:t>个以上，培育省级装配式建筑产业基地</w:t>
      </w:r>
      <w:r>
        <w:rPr>
          <w:rFonts w:ascii="sans-serif" w:eastAsia="sans-serif" w:hAnsi="sans-serif" w:cs="sans-serif"/>
          <w:color w:val="000000"/>
          <w:sz w:val="27"/>
          <w:szCs w:val="27"/>
        </w:rPr>
        <w:t>5</w:t>
      </w:r>
      <w:r>
        <w:rPr>
          <w:rFonts w:ascii="sans-serif" w:eastAsia="sans-serif" w:hAnsi="sans-serif" w:cs="sans-serif"/>
          <w:color w:val="000000"/>
          <w:sz w:val="27"/>
          <w:szCs w:val="27"/>
        </w:rPr>
        <w:t>个以上。（市住建局、市发改委、市城管局、市自然资源局等按职责分工负责）</w:t>
      </w:r>
    </w:p>
    <w:p w:rsidR="003D48B8" w:rsidRDefault="00364A3A">
      <w:pPr>
        <w:pStyle w:val="a6"/>
        <w:widowControl/>
        <w:spacing w:before="30" w:beforeAutospacing="0" w:after="30" w:afterAutospacing="0" w:line="315" w:lineRule="atLeast"/>
        <w:ind w:firstLine="420"/>
        <w:rPr>
          <w:rFonts w:ascii="sans-serif" w:eastAsia="sans-serif" w:hAnsi="sans-serif" w:cs="sans-serif"/>
          <w:color w:val="000000"/>
          <w:sz w:val="27"/>
          <w:szCs w:val="27"/>
        </w:rPr>
      </w:pPr>
      <w:r>
        <w:rPr>
          <w:rFonts w:ascii="sans-serif" w:eastAsia="sans-serif" w:hAnsi="sans-serif" w:cs="sans-serif"/>
          <w:color w:val="000000"/>
          <w:sz w:val="27"/>
          <w:szCs w:val="27"/>
        </w:rPr>
        <w:t>2.</w:t>
      </w:r>
      <w:r>
        <w:rPr>
          <w:rFonts w:ascii="sans-serif" w:eastAsia="sans-serif" w:hAnsi="sans-serif" w:cs="sans-serif"/>
          <w:color w:val="000000"/>
          <w:sz w:val="27"/>
          <w:szCs w:val="27"/>
        </w:rPr>
        <w:t>加快提升建筑能效水平。严格落实建筑节能、绿色建筑、市政基础设施等领域节能降碳标准。强化对公共建筑用能监测和低碳运营管理，建立和完善公共建筑能耗监测平台，深入开展公共建筑能源审计。大力发展绿色建造与绿色</w:t>
      </w:r>
      <w:r>
        <w:rPr>
          <w:rFonts w:ascii="sans-serif" w:eastAsia="sans-serif" w:hAnsi="sans-serif" w:cs="sans-serif"/>
          <w:color w:val="000000"/>
          <w:sz w:val="27"/>
          <w:szCs w:val="27"/>
        </w:rPr>
        <w:t>建筑，提高绿色建筑技术水平，提升建筑能效，落实公共建筑能耗限额制度，建立公共建筑能耗公示和通报制度，构建和完善建筑能效监管体系。促进建筑节能技术应用，加强绿色建筑发展规划和发展模式的研究，完善建筑节能与绿色建筑配套制度，保证绿色建筑的建设和运行质量。引导超低能耗建筑、近零能耗建筑、零碳建筑发展，推进高星级绿色建筑建设。到</w:t>
      </w:r>
      <w:r>
        <w:rPr>
          <w:rFonts w:ascii="sans-serif" w:eastAsia="sans-serif" w:hAnsi="sans-serif" w:cs="sans-serif"/>
          <w:color w:val="000000"/>
          <w:sz w:val="27"/>
          <w:szCs w:val="27"/>
        </w:rPr>
        <w:t>2025</w:t>
      </w:r>
      <w:r>
        <w:rPr>
          <w:rFonts w:ascii="sans-serif" w:eastAsia="sans-serif" w:hAnsi="sans-serif" w:cs="sans-serif"/>
          <w:color w:val="000000"/>
          <w:sz w:val="27"/>
          <w:szCs w:val="27"/>
        </w:rPr>
        <w:t>年，城镇新建建筑全面执行绿色建筑标准。（市住建局、市发改委、市城管局、市农业农村局、市市场监督管理局等按职责分工负责）</w:t>
      </w:r>
    </w:p>
    <w:p w:rsidR="003D48B8" w:rsidRDefault="00364A3A">
      <w:pPr>
        <w:pStyle w:val="a6"/>
        <w:widowControl/>
        <w:spacing w:before="30" w:beforeAutospacing="0" w:after="30" w:afterAutospacing="0" w:line="315" w:lineRule="atLeast"/>
        <w:ind w:firstLine="420"/>
        <w:rPr>
          <w:rFonts w:ascii="sans-serif" w:eastAsia="sans-serif" w:hAnsi="sans-serif" w:cs="sans-serif"/>
          <w:color w:val="000000"/>
          <w:sz w:val="27"/>
          <w:szCs w:val="27"/>
        </w:rPr>
      </w:pPr>
      <w:r>
        <w:rPr>
          <w:rFonts w:ascii="sans-serif" w:eastAsia="sans-serif" w:hAnsi="sans-serif" w:cs="sans-serif"/>
          <w:color w:val="000000"/>
          <w:sz w:val="27"/>
          <w:szCs w:val="27"/>
        </w:rPr>
        <w:lastRenderedPageBreak/>
        <w:t>3.</w:t>
      </w:r>
      <w:r>
        <w:rPr>
          <w:rFonts w:ascii="sans-serif" w:eastAsia="sans-serif" w:hAnsi="sans-serif" w:cs="sans-serif"/>
          <w:color w:val="000000"/>
          <w:sz w:val="27"/>
          <w:szCs w:val="27"/>
        </w:rPr>
        <w:t>大力优化建筑用能结构。推广分布式能源、绿色建材、绿色照明、高效热泵、热电联产、屋顶墙体绿化等低碳技术在建筑领域的应用。鼓励探索和推广产能、储能、控能、用能、节能新技术，对全市医院、学校、政府机关等重点公共机构进行节能诊断和优化改造，实现单位建筑面积能耗优于国家基准值，打造一批零碳智慧能源建筑示范项目。加快建筑领域电气化进程，加快分布式光伏发电工程建设，提高采暖、炊事和生活热水等用能领域电气化率。引导和宣传绿色生活方式和节约用能行为，提高用能清洁化水平。到</w:t>
      </w:r>
      <w:r>
        <w:rPr>
          <w:rFonts w:ascii="sans-serif" w:eastAsia="sans-serif" w:hAnsi="sans-serif" w:cs="sans-serif"/>
          <w:color w:val="000000"/>
          <w:sz w:val="27"/>
          <w:szCs w:val="27"/>
        </w:rPr>
        <w:t>2025</w:t>
      </w:r>
      <w:r>
        <w:rPr>
          <w:rFonts w:ascii="sans-serif" w:eastAsia="sans-serif" w:hAnsi="sans-serif" w:cs="sans-serif"/>
          <w:color w:val="000000"/>
          <w:sz w:val="27"/>
          <w:szCs w:val="27"/>
        </w:rPr>
        <w:t>年，城镇建筑可再生能源替代率及新建公共机构</w:t>
      </w:r>
      <w:r>
        <w:rPr>
          <w:rFonts w:ascii="sans-serif" w:eastAsia="sans-serif" w:hAnsi="sans-serif" w:cs="sans-serif"/>
          <w:color w:val="000000"/>
          <w:sz w:val="27"/>
          <w:szCs w:val="27"/>
        </w:rPr>
        <w:t>建筑、新建厂房屋顶光伏覆盖率确保完成省下达任务。（市住建局、市发改委、市自然资源局、市生态环境局、市农业农村局、市机关事务管理局、市科技局、市市场监督管理局、国网九江供电公司等按职责分工负责）</w:t>
      </w:r>
    </w:p>
    <w:p w:rsidR="003D48B8" w:rsidRDefault="00364A3A">
      <w:pPr>
        <w:pStyle w:val="a6"/>
        <w:widowControl/>
        <w:spacing w:before="30" w:beforeAutospacing="0" w:after="30" w:afterAutospacing="0" w:line="315" w:lineRule="atLeast"/>
        <w:ind w:firstLine="420"/>
        <w:rPr>
          <w:rFonts w:ascii="sans-serif" w:eastAsia="sans-serif" w:hAnsi="sans-serif" w:cs="sans-serif"/>
          <w:color w:val="000000"/>
          <w:sz w:val="27"/>
          <w:szCs w:val="27"/>
        </w:rPr>
      </w:pPr>
      <w:r>
        <w:rPr>
          <w:rFonts w:ascii="sans-serif" w:eastAsia="sans-serif" w:hAnsi="sans-serif" w:cs="sans-serif"/>
          <w:color w:val="000000"/>
          <w:sz w:val="27"/>
          <w:szCs w:val="27"/>
        </w:rPr>
        <w:t>（五）农业农村减排固碳。</w:t>
      </w:r>
    </w:p>
    <w:p w:rsidR="003D48B8" w:rsidRDefault="00364A3A">
      <w:pPr>
        <w:pStyle w:val="a6"/>
        <w:widowControl/>
        <w:spacing w:before="30" w:beforeAutospacing="0" w:after="30" w:afterAutospacing="0" w:line="315" w:lineRule="atLeast"/>
        <w:ind w:firstLine="420"/>
        <w:rPr>
          <w:rFonts w:ascii="sans-serif" w:eastAsia="sans-serif" w:hAnsi="sans-serif" w:cs="sans-serif"/>
          <w:color w:val="000000"/>
          <w:sz w:val="27"/>
          <w:szCs w:val="27"/>
        </w:rPr>
      </w:pPr>
      <w:r>
        <w:rPr>
          <w:rFonts w:ascii="sans-serif" w:eastAsia="sans-serif" w:hAnsi="sans-serif" w:cs="sans-serif"/>
          <w:color w:val="000000"/>
          <w:sz w:val="27"/>
          <w:szCs w:val="27"/>
        </w:rPr>
        <w:t>转变农业农村生产生活用能结构，推动生物质能、太阳能替代化石能源，强化耕地治理，增加农田碳汇。</w:t>
      </w:r>
    </w:p>
    <w:p w:rsidR="003D48B8" w:rsidRDefault="00364A3A">
      <w:pPr>
        <w:pStyle w:val="a6"/>
        <w:widowControl/>
        <w:spacing w:before="30" w:beforeAutospacing="0" w:after="30" w:afterAutospacing="0" w:line="315" w:lineRule="atLeast"/>
        <w:ind w:firstLine="420"/>
        <w:rPr>
          <w:rFonts w:ascii="sans-serif" w:eastAsia="sans-serif" w:hAnsi="sans-serif" w:cs="sans-serif"/>
          <w:color w:val="000000"/>
          <w:sz w:val="27"/>
          <w:szCs w:val="27"/>
        </w:rPr>
      </w:pPr>
      <w:r>
        <w:rPr>
          <w:rFonts w:ascii="sans-serif" w:eastAsia="sans-serif" w:hAnsi="sans-serif" w:cs="sans-serif"/>
          <w:color w:val="000000"/>
          <w:sz w:val="27"/>
          <w:szCs w:val="27"/>
        </w:rPr>
        <w:t>1.</w:t>
      </w:r>
      <w:r>
        <w:rPr>
          <w:rFonts w:ascii="sans-serif" w:eastAsia="sans-serif" w:hAnsi="sans-serif" w:cs="sans-serif"/>
          <w:color w:val="000000"/>
          <w:sz w:val="27"/>
          <w:szCs w:val="27"/>
        </w:rPr>
        <w:t>推进农村建设和用能结构转型。推动农村地区建筑低碳改造，完善农房节能设计标准并加快落实。加快清洁能源和可再生能源在农用生产和农村建筑中的应用，深入实施农村电网巩固提升工程，大力推广生物质能以及太阳</w:t>
      </w:r>
      <w:r>
        <w:rPr>
          <w:rFonts w:ascii="sans-serif" w:eastAsia="sans-serif" w:hAnsi="sans-serif" w:cs="sans-serif"/>
          <w:color w:val="000000"/>
          <w:sz w:val="27"/>
          <w:szCs w:val="27"/>
        </w:rPr>
        <w:t>能光热、光伏等技术和产品。推进农村电网升级改造，提升农村用能电气化水平，推广节能环保灶具、电动农用车辆和节能环保农用装备，推动村民</w:t>
      </w:r>
      <w:r>
        <w:rPr>
          <w:rFonts w:ascii="sans-serif" w:eastAsia="sans-serif" w:hAnsi="sans-serif" w:cs="sans-serif"/>
          <w:color w:val="000000"/>
          <w:sz w:val="27"/>
          <w:szCs w:val="27"/>
        </w:rPr>
        <w:lastRenderedPageBreak/>
        <w:t>日常照明、炊事、采暖制冷等用能绿色低碳转型。因地制宜发展农村沼气，鼓励有条件的地区以农业废弃物为原料，建设规模化沼气或生物天然气工程，推进沼气集中供气、发电上网。（市农业农村局、市住建局、市发改委、市自然资源局、国网九江供电公司等按职责分工负责）</w:t>
      </w:r>
    </w:p>
    <w:p w:rsidR="003D48B8" w:rsidRDefault="00364A3A">
      <w:pPr>
        <w:pStyle w:val="a6"/>
        <w:widowControl/>
        <w:spacing w:before="30" w:beforeAutospacing="0" w:after="30" w:afterAutospacing="0" w:line="315" w:lineRule="atLeast"/>
        <w:ind w:firstLine="420"/>
        <w:rPr>
          <w:rFonts w:ascii="sans-serif" w:eastAsia="sans-serif" w:hAnsi="sans-serif" w:cs="sans-serif"/>
          <w:color w:val="000000"/>
          <w:sz w:val="27"/>
          <w:szCs w:val="27"/>
        </w:rPr>
      </w:pPr>
      <w:r>
        <w:rPr>
          <w:rFonts w:ascii="sans-serif" w:eastAsia="sans-serif" w:hAnsi="sans-serif" w:cs="sans-serif"/>
          <w:color w:val="000000"/>
          <w:sz w:val="27"/>
          <w:szCs w:val="27"/>
        </w:rPr>
        <w:t>2.</w:t>
      </w:r>
      <w:r>
        <w:rPr>
          <w:rFonts w:ascii="sans-serif" w:eastAsia="sans-serif" w:hAnsi="sans-serif" w:cs="sans-serif"/>
          <w:color w:val="000000"/>
          <w:sz w:val="27"/>
          <w:szCs w:val="27"/>
        </w:rPr>
        <w:t>推进农业减排固碳。以保障粮食安全和重要农产品有效供给为根本，全面提升农业综合生产能力，推行农业清洁生产，大力发展低碳循环农业。加强</w:t>
      </w:r>
      <w:r>
        <w:rPr>
          <w:rFonts w:ascii="sans-serif" w:eastAsia="sans-serif" w:hAnsi="sans-serif" w:cs="sans-serif"/>
          <w:color w:val="000000"/>
          <w:sz w:val="27"/>
          <w:szCs w:val="27"/>
        </w:rPr>
        <w:t>农田保育，开展耕地质量提升行动，推进高标准农田建设，推动秸秆还田、有机肥施用、绿肥种植，提高农田土壤固碳能力，增加农业碳汇。实施化肥农药减量替代计划，规范农业投入品使用，大力推广测土配方施肥、增施有机肥和化肥农药减量增效技术。开展畜禽规模养殖场粪污处理与利用设施提档升级行动，推进畜禽粪污资源化利用、绿色种养循环农业试点，促进粪肥还田利用。到</w:t>
      </w:r>
      <w:r>
        <w:rPr>
          <w:rFonts w:ascii="sans-serif" w:eastAsia="sans-serif" w:hAnsi="sans-serif" w:cs="sans-serif"/>
          <w:color w:val="000000"/>
          <w:sz w:val="27"/>
          <w:szCs w:val="27"/>
        </w:rPr>
        <w:t>2025</w:t>
      </w:r>
      <w:r>
        <w:rPr>
          <w:rFonts w:ascii="sans-serif" w:eastAsia="sans-serif" w:hAnsi="sans-serif" w:cs="sans-serif"/>
          <w:color w:val="000000"/>
          <w:sz w:val="27"/>
          <w:szCs w:val="27"/>
        </w:rPr>
        <w:t>年，累计建成高标准农田</w:t>
      </w:r>
      <w:r>
        <w:rPr>
          <w:rFonts w:ascii="sans-serif" w:eastAsia="sans-serif" w:hAnsi="sans-serif" w:cs="sans-serif"/>
          <w:color w:val="000000"/>
          <w:sz w:val="27"/>
          <w:szCs w:val="27"/>
        </w:rPr>
        <w:t>265</w:t>
      </w:r>
      <w:r>
        <w:rPr>
          <w:rFonts w:ascii="sans-serif" w:eastAsia="sans-serif" w:hAnsi="sans-serif" w:cs="sans-serif"/>
          <w:color w:val="000000"/>
          <w:sz w:val="27"/>
          <w:szCs w:val="27"/>
        </w:rPr>
        <w:t>万亩，主要农作物农药化肥利用率达</w:t>
      </w:r>
      <w:r>
        <w:rPr>
          <w:rFonts w:ascii="sans-serif" w:eastAsia="sans-serif" w:hAnsi="sans-serif" w:cs="sans-serif"/>
          <w:color w:val="000000"/>
          <w:sz w:val="27"/>
          <w:szCs w:val="27"/>
        </w:rPr>
        <w:t>43%</w:t>
      </w:r>
      <w:r>
        <w:rPr>
          <w:rFonts w:ascii="sans-serif" w:eastAsia="sans-serif" w:hAnsi="sans-serif" w:cs="sans-serif"/>
          <w:color w:val="000000"/>
          <w:sz w:val="27"/>
          <w:szCs w:val="27"/>
        </w:rPr>
        <w:t>，畜禽粪污综合利用率保持在</w:t>
      </w:r>
      <w:r>
        <w:rPr>
          <w:rFonts w:ascii="sans-serif" w:eastAsia="sans-serif" w:hAnsi="sans-serif" w:cs="sans-serif"/>
          <w:color w:val="000000"/>
          <w:sz w:val="27"/>
          <w:szCs w:val="27"/>
        </w:rPr>
        <w:t>80%</w:t>
      </w:r>
      <w:r>
        <w:rPr>
          <w:rFonts w:ascii="sans-serif" w:eastAsia="sans-serif" w:hAnsi="sans-serif" w:cs="sans-serif"/>
          <w:color w:val="000000"/>
          <w:sz w:val="27"/>
          <w:szCs w:val="27"/>
        </w:rPr>
        <w:t>以上、力争达到</w:t>
      </w:r>
      <w:r>
        <w:rPr>
          <w:rFonts w:ascii="sans-serif" w:eastAsia="sans-serif" w:hAnsi="sans-serif" w:cs="sans-serif"/>
          <w:color w:val="000000"/>
          <w:sz w:val="27"/>
          <w:szCs w:val="27"/>
        </w:rPr>
        <w:t>90%</w:t>
      </w:r>
      <w:r>
        <w:rPr>
          <w:rFonts w:ascii="sans-serif" w:eastAsia="sans-serif" w:hAnsi="sans-serif" w:cs="sans-serif"/>
          <w:color w:val="000000"/>
          <w:sz w:val="27"/>
          <w:szCs w:val="27"/>
        </w:rPr>
        <w:t>。（市农业农村局、市发改委、市生态环境局、市</w:t>
      </w:r>
      <w:r>
        <w:rPr>
          <w:rFonts w:ascii="sans-serif" w:eastAsia="sans-serif" w:hAnsi="sans-serif" w:cs="sans-serif"/>
          <w:color w:val="000000"/>
          <w:sz w:val="27"/>
          <w:szCs w:val="27"/>
        </w:rPr>
        <w:t>自然资源局、市市场监管局等按职责分工负责）</w:t>
      </w:r>
    </w:p>
    <w:p w:rsidR="003D48B8" w:rsidRDefault="00364A3A">
      <w:pPr>
        <w:pStyle w:val="a6"/>
        <w:widowControl/>
        <w:spacing w:before="30" w:beforeAutospacing="0" w:after="30" w:afterAutospacing="0" w:line="315" w:lineRule="atLeast"/>
        <w:ind w:firstLine="420"/>
        <w:rPr>
          <w:rFonts w:ascii="sans-serif" w:eastAsia="sans-serif" w:hAnsi="sans-serif" w:cs="sans-serif"/>
          <w:color w:val="000000"/>
          <w:sz w:val="27"/>
          <w:szCs w:val="27"/>
        </w:rPr>
      </w:pPr>
      <w:r>
        <w:rPr>
          <w:rFonts w:ascii="sans-serif" w:eastAsia="sans-serif" w:hAnsi="sans-serif" w:cs="sans-serif"/>
          <w:color w:val="000000"/>
          <w:sz w:val="27"/>
          <w:szCs w:val="27"/>
        </w:rPr>
        <w:t>四、支撑行动</w:t>
      </w:r>
    </w:p>
    <w:p w:rsidR="003D48B8" w:rsidRDefault="00364A3A">
      <w:pPr>
        <w:pStyle w:val="a6"/>
        <w:widowControl/>
        <w:spacing w:before="30" w:beforeAutospacing="0" w:after="30" w:afterAutospacing="0" w:line="315" w:lineRule="atLeast"/>
        <w:ind w:firstLine="420"/>
        <w:rPr>
          <w:rFonts w:ascii="sans-serif" w:eastAsia="sans-serif" w:hAnsi="sans-serif" w:cs="sans-serif"/>
          <w:color w:val="000000"/>
          <w:sz w:val="27"/>
          <w:szCs w:val="27"/>
        </w:rPr>
      </w:pPr>
      <w:r>
        <w:rPr>
          <w:rFonts w:ascii="sans-serif" w:eastAsia="sans-serif" w:hAnsi="sans-serif" w:cs="sans-serif"/>
          <w:color w:val="000000"/>
          <w:sz w:val="27"/>
          <w:szCs w:val="27"/>
        </w:rPr>
        <w:t>（一）节能降碳提质增效。</w:t>
      </w:r>
    </w:p>
    <w:p w:rsidR="003D48B8" w:rsidRDefault="00364A3A">
      <w:pPr>
        <w:pStyle w:val="a6"/>
        <w:widowControl/>
        <w:spacing w:before="30" w:beforeAutospacing="0" w:after="30" w:afterAutospacing="0" w:line="315" w:lineRule="atLeast"/>
        <w:ind w:firstLine="420"/>
        <w:rPr>
          <w:rFonts w:ascii="sans-serif" w:eastAsia="sans-serif" w:hAnsi="sans-serif" w:cs="sans-serif"/>
          <w:color w:val="000000"/>
          <w:sz w:val="27"/>
          <w:szCs w:val="27"/>
        </w:rPr>
      </w:pPr>
      <w:r>
        <w:rPr>
          <w:rFonts w:ascii="sans-serif" w:eastAsia="sans-serif" w:hAnsi="sans-serif" w:cs="sans-serif"/>
          <w:color w:val="000000"/>
          <w:sz w:val="27"/>
          <w:szCs w:val="27"/>
        </w:rPr>
        <w:t>坚持节约优先方针，落实能源消费总量和强度双控制度，加强高耗能、高排放项目管理，提升重点领域能源利用效率，加快形成能源节约型社会。</w:t>
      </w:r>
    </w:p>
    <w:p w:rsidR="003D48B8" w:rsidRDefault="00364A3A">
      <w:pPr>
        <w:pStyle w:val="a6"/>
        <w:widowControl/>
        <w:spacing w:before="30" w:beforeAutospacing="0" w:after="30" w:afterAutospacing="0" w:line="315" w:lineRule="atLeast"/>
        <w:ind w:firstLine="420"/>
        <w:rPr>
          <w:rFonts w:ascii="sans-serif" w:eastAsia="sans-serif" w:hAnsi="sans-serif" w:cs="sans-serif"/>
          <w:color w:val="000000"/>
          <w:sz w:val="27"/>
          <w:szCs w:val="27"/>
        </w:rPr>
      </w:pPr>
      <w:r>
        <w:rPr>
          <w:rFonts w:ascii="sans-serif" w:eastAsia="sans-serif" w:hAnsi="sans-serif" w:cs="sans-serif"/>
          <w:color w:val="000000"/>
          <w:sz w:val="27"/>
          <w:szCs w:val="27"/>
        </w:rPr>
        <w:lastRenderedPageBreak/>
        <w:t>1.</w:t>
      </w:r>
      <w:r>
        <w:rPr>
          <w:rFonts w:ascii="sans-serif" w:eastAsia="sans-serif" w:hAnsi="sans-serif" w:cs="sans-serif"/>
          <w:color w:val="000000"/>
          <w:sz w:val="27"/>
          <w:szCs w:val="27"/>
        </w:rPr>
        <w:t>提升节能降碳管理能力。严格落实能源消费总量和强度双控制度，重点控制化石能源消费，将双控目标合理分解落实到县（市、区）以及重点用能单位。强化固定资产投资项目节能审查，建立用能预算管理机制。深入推进工业、建筑、交通、农业、商贸、公共机构等六大领域和重点用能单位低碳转型，开展重点用能单位清洁生产、节</w:t>
      </w:r>
      <w:r>
        <w:rPr>
          <w:rFonts w:ascii="sans-serif" w:eastAsia="sans-serif" w:hAnsi="sans-serif" w:cs="sans-serif"/>
          <w:color w:val="000000"/>
          <w:sz w:val="27"/>
          <w:szCs w:val="27"/>
        </w:rPr>
        <w:t>能监察和评价考核，对能耗强度下降目标形势严峻的地区实行项目缓批限批等限制政策。加强重点用能单位能源管理信息化平台和能源消耗在线监测系统建设，推动高耗能企业建立能源管理中心，实现重点用能单位能耗监测管理全覆盖。健全节能法律法规标准体系，强化节能监察，建立跨部门联动的节能监察机制。规范节能监察工作，综合运用行政处罚、信用监管、阶梯电价等手段，切实提高节能监察成效。全面提升能源管理专业化、社会化服务水平。（市发改委、市工信局、市市场监督管理局、市机关事务管理局等按职责分工负责）</w:t>
      </w:r>
    </w:p>
    <w:p w:rsidR="003D48B8" w:rsidRDefault="00364A3A">
      <w:pPr>
        <w:pStyle w:val="a6"/>
        <w:widowControl/>
        <w:spacing w:before="30" w:beforeAutospacing="0" w:after="30" w:afterAutospacing="0" w:line="315" w:lineRule="atLeast"/>
        <w:ind w:firstLine="420"/>
        <w:rPr>
          <w:rFonts w:ascii="sans-serif" w:eastAsia="sans-serif" w:hAnsi="sans-serif" w:cs="sans-serif"/>
          <w:color w:val="000000"/>
          <w:sz w:val="27"/>
          <w:szCs w:val="27"/>
        </w:rPr>
      </w:pPr>
      <w:r>
        <w:rPr>
          <w:rFonts w:ascii="sans-serif" w:eastAsia="sans-serif" w:hAnsi="sans-serif" w:cs="sans-serif"/>
          <w:color w:val="000000"/>
          <w:sz w:val="27"/>
          <w:szCs w:val="27"/>
        </w:rPr>
        <w:t>2.</w:t>
      </w:r>
      <w:r>
        <w:rPr>
          <w:rFonts w:ascii="sans-serif" w:eastAsia="sans-serif" w:hAnsi="sans-serif" w:cs="sans-serif"/>
          <w:color w:val="000000"/>
          <w:sz w:val="27"/>
          <w:szCs w:val="27"/>
        </w:rPr>
        <w:t>实施节能降碳重点工程。以九江市</w:t>
      </w:r>
      <w:r>
        <w:rPr>
          <w:rFonts w:ascii="sans-serif" w:eastAsia="sans-serif" w:hAnsi="sans-serif" w:cs="sans-serif"/>
          <w:color w:val="000000"/>
          <w:sz w:val="27"/>
          <w:szCs w:val="27"/>
        </w:rPr>
        <w:t>人民政府与重庆三峡水利电力（集团）有限公司战略合作为契机，在新能源低碳智慧、电力基础设施建设、智慧城市能源互联网、绿色交通等领域开展节能降碳重点工程，推动城市综合能效提升。实施园区节能降碳工程，开发利用智慧能源管理系统，提升园区用能管理，打造低碳智慧、</w:t>
      </w:r>
      <w:r>
        <w:rPr>
          <w:rFonts w:ascii="sans-serif" w:eastAsia="sans-serif" w:hAnsi="sans-serif" w:cs="sans-serif"/>
          <w:color w:val="000000"/>
          <w:sz w:val="27"/>
          <w:szCs w:val="27"/>
        </w:rPr>
        <w:t>“</w:t>
      </w:r>
      <w:r>
        <w:rPr>
          <w:rFonts w:ascii="sans-serif" w:eastAsia="sans-serif" w:hAnsi="sans-serif" w:cs="sans-serif"/>
          <w:color w:val="000000"/>
          <w:sz w:val="27"/>
          <w:szCs w:val="27"/>
        </w:rPr>
        <w:t>碳中和</w:t>
      </w:r>
      <w:r>
        <w:rPr>
          <w:rFonts w:ascii="sans-serif" w:eastAsia="sans-serif" w:hAnsi="sans-serif" w:cs="sans-serif"/>
          <w:color w:val="000000"/>
          <w:sz w:val="27"/>
          <w:szCs w:val="27"/>
        </w:rPr>
        <w:t>”</w:t>
      </w:r>
      <w:r>
        <w:rPr>
          <w:rFonts w:ascii="sans-serif" w:eastAsia="sans-serif" w:hAnsi="sans-serif" w:cs="sans-serif"/>
          <w:color w:val="000000"/>
          <w:sz w:val="27"/>
          <w:szCs w:val="27"/>
        </w:rPr>
        <w:t>示范园区。建设园区能源智慧管控平台，实现多能互补优化控制、能源梯次利用，建设分布式新能源自供体系，打造能源供应清洁化、装备智能化、消费电气化工业园区，加快推进瑞昌经开区</w:t>
      </w:r>
      <w:r>
        <w:rPr>
          <w:rFonts w:ascii="sans-serif" w:eastAsia="sans-serif" w:hAnsi="sans-serif" w:cs="sans-serif"/>
          <w:color w:val="000000"/>
          <w:sz w:val="27"/>
          <w:szCs w:val="27"/>
        </w:rPr>
        <w:lastRenderedPageBreak/>
        <w:t>创建低碳智慧示范园区、共青城市高新区创建</w:t>
      </w:r>
      <w:r>
        <w:rPr>
          <w:rFonts w:ascii="sans-serif" w:eastAsia="sans-serif" w:hAnsi="sans-serif" w:cs="sans-serif"/>
          <w:color w:val="000000"/>
          <w:sz w:val="27"/>
          <w:szCs w:val="27"/>
        </w:rPr>
        <w:t>“</w:t>
      </w:r>
      <w:r>
        <w:rPr>
          <w:rFonts w:ascii="sans-serif" w:eastAsia="sans-serif" w:hAnsi="sans-serif" w:cs="sans-serif"/>
          <w:color w:val="000000"/>
          <w:sz w:val="27"/>
          <w:szCs w:val="27"/>
        </w:rPr>
        <w:t>碳中和</w:t>
      </w:r>
      <w:r>
        <w:rPr>
          <w:rFonts w:ascii="sans-serif" w:eastAsia="sans-serif" w:hAnsi="sans-serif" w:cs="sans-serif"/>
          <w:color w:val="000000"/>
          <w:sz w:val="27"/>
          <w:szCs w:val="27"/>
        </w:rPr>
        <w:t>”</w:t>
      </w:r>
      <w:r>
        <w:rPr>
          <w:rFonts w:ascii="sans-serif" w:eastAsia="sans-serif" w:hAnsi="sans-serif" w:cs="sans-serif"/>
          <w:color w:val="000000"/>
          <w:sz w:val="27"/>
          <w:szCs w:val="27"/>
        </w:rPr>
        <w:t>示范园区。实施重点行业节能降碳工</w:t>
      </w:r>
      <w:r>
        <w:rPr>
          <w:rFonts w:ascii="sans-serif" w:eastAsia="sans-serif" w:hAnsi="sans-serif" w:cs="sans-serif"/>
          <w:color w:val="000000"/>
          <w:sz w:val="27"/>
          <w:szCs w:val="27"/>
        </w:rPr>
        <w:t>程，对标国内国际行业能耗标准，提升行业能源利用效率。实施重大节能降碳技术示范工程，推动绿色低碳关键技术产业化示范应用。（市发改委、市科技局、市工信局、市生态环境局、市住建局、市商务局、瑞昌市人民政府、共青城市人民政府等按职责分工负责）</w:t>
      </w:r>
    </w:p>
    <w:p w:rsidR="003D48B8" w:rsidRDefault="00364A3A">
      <w:pPr>
        <w:pStyle w:val="a6"/>
        <w:widowControl/>
        <w:spacing w:before="30" w:beforeAutospacing="0" w:after="30" w:afterAutospacing="0" w:line="315" w:lineRule="atLeast"/>
        <w:ind w:firstLine="420"/>
        <w:rPr>
          <w:rFonts w:ascii="sans-serif" w:eastAsia="sans-serif" w:hAnsi="sans-serif" w:cs="sans-serif"/>
          <w:color w:val="000000"/>
          <w:sz w:val="27"/>
          <w:szCs w:val="27"/>
        </w:rPr>
      </w:pPr>
      <w:r>
        <w:rPr>
          <w:rFonts w:ascii="sans-serif" w:eastAsia="sans-serif" w:hAnsi="sans-serif" w:cs="sans-serif"/>
          <w:color w:val="000000"/>
          <w:sz w:val="27"/>
          <w:szCs w:val="27"/>
        </w:rPr>
        <w:t>3.</w:t>
      </w:r>
      <w:r>
        <w:rPr>
          <w:rFonts w:ascii="sans-serif" w:eastAsia="sans-serif" w:hAnsi="sans-serif" w:cs="sans-serif"/>
          <w:color w:val="000000"/>
          <w:sz w:val="27"/>
          <w:szCs w:val="27"/>
        </w:rPr>
        <w:t>推进用能设备节能增效。开展重点用能设备节能诊断，大力推动电机、风机、水泵、压缩机、变压器、换热器、工业锅炉、窑炉、民用锅炉、电梯等重点用能设备系统节能改造，全面提升能效标准。综合运用税收、价格、补贴等多种手段，推广使用先进高效产品设备，加快淘汰落后低效设备。开展重点用能设</w:t>
      </w:r>
      <w:r>
        <w:rPr>
          <w:rFonts w:ascii="sans-serif" w:eastAsia="sans-serif" w:hAnsi="sans-serif" w:cs="sans-serif"/>
          <w:color w:val="000000"/>
          <w:sz w:val="27"/>
          <w:szCs w:val="27"/>
        </w:rPr>
        <w:t>备节能监察，强化生产、经营、销售、使用、报废全链条管理，实现重点用能设备节能监察全覆盖。（市发改委、市工信局、市财政局、市税务局、市市场监督管理局等按职责分工负责）</w:t>
      </w:r>
    </w:p>
    <w:p w:rsidR="003D48B8" w:rsidRDefault="00364A3A">
      <w:pPr>
        <w:pStyle w:val="a6"/>
        <w:widowControl/>
        <w:spacing w:before="30" w:beforeAutospacing="0" w:after="30" w:afterAutospacing="0" w:line="315" w:lineRule="atLeast"/>
        <w:ind w:firstLine="420"/>
        <w:rPr>
          <w:rFonts w:ascii="sans-serif" w:eastAsia="sans-serif" w:hAnsi="sans-serif" w:cs="sans-serif"/>
          <w:color w:val="000000"/>
          <w:sz w:val="27"/>
          <w:szCs w:val="27"/>
        </w:rPr>
      </w:pPr>
      <w:r>
        <w:rPr>
          <w:rFonts w:ascii="sans-serif" w:eastAsia="sans-serif" w:hAnsi="sans-serif" w:cs="sans-serif"/>
          <w:color w:val="000000"/>
          <w:sz w:val="27"/>
          <w:szCs w:val="27"/>
        </w:rPr>
        <w:t>4.</w:t>
      </w:r>
      <w:r>
        <w:rPr>
          <w:rFonts w:ascii="sans-serif" w:eastAsia="sans-serif" w:hAnsi="sans-serif" w:cs="sans-serif"/>
          <w:color w:val="000000"/>
          <w:sz w:val="27"/>
          <w:szCs w:val="27"/>
        </w:rPr>
        <w:t>促进新型基础设施节能降碳。优化新型基础设施空间布局，科学谋划新型基础设施建设，设置合理过渡期，确保平稳有序发展，切实避免低水平重复建设。优化新型基础设施用能结构，推广分布式储能、</w:t>
      </w:r>
      <w:r>
        <w:rPr>
          <w:rFonts w:ascii="sans-serif" w:eastAsia="sans-serif" w:hAnsi="sans-serif" w:cs="sans-serif"/>
          <w:color w:val="000000"/>
          <w:sz w:val="27"/>
          <w:szCs w:val="27"/>
        </w:rPr>
        <w:t>“</w:t>
      </w:r>
      <w:r>
        <w:rPr>
          <w:rFonts w:ascii="sans-serif" w:eastAsia="sans-serif" w:hAnsi="sans-serif" w:cs="sans-serif"/>
          <w:color w:val="000000"/>
          <w:sz w:val="27"/>
          <w:szCs w:val="27"/>
        </w:rPr>
        <w:t>光伏</w:t>
      </w:r>
      <w:r>
        <w:rPr>
          <w:rFonts w:ascii="sans-serif" w:eastAsia="sans-serif" w:hAnsi="sans-serif" w:cs="sans-serif"/>
          <w:color w:val="000000"/>
          <w:sz w:val="27"/>
          <w:szCs w:val="27"/>
        </w:rPr>
        <w:t>+</w:t>
      </w:r>
      <w:r>
        <w:rPr>
          <w:rFonts w:ascii="sans-serif" w:eastAsia="sans-serif" w:hAnsi="sans-serif" w:cs="sans-serif"/>
          <w:color w:val="000000"/>
          <w:sz w:val="27"/>
          <w:szCs w:val="27"/>
        </w:rPr>
        <w:t>储能</w:t>
      </w:r>
      <w:r>
        <w:rPr>
          <w:rFonts w:ascii="sans-serif" w:eastAsia="sans-serif" w:hAnsi="sans-serif" w:cs="sans-serif"/>
          <w:color w:val="000000"/>
          <w:sz w:val="27"/>
          <w:szCs w:val="27"/>
        </w:rPr>
        <w:t>”</w:t>
      </w:r>
      <w:r>
        <w:rPr>
          <w:rFonts w:ascii="sans-serif" w:eastAsia="sans-serif" w:hAnsi="sans-serif" w:cs="sans-serif"/>
          <w:color w:val="000000"/>
          <w:sz w:val="27"/>
          <w:szCs w:val="27"/>
        </w:rPr>
        <w:t>等多样化能源供应模式。提升通讯、运算、存储、传输等设备能效水平，加快淘汰落后设备和技术，提高电能利用效率。推动现有设施绿色低碳升级改造，以鄱阳湖生态科</w:t>
      </w:r>
      <w:r>
        <w:rPr>
          <w:rFonts w:ascii="sans-serif" w:eastAsia="sans-serif" w:hAnsi="sans-serif" w:cs="sans-serif"/>
          <w:color w:val="000000"/>
          <w:sz w:val="27"/>
          <w:szCs w:val="27"/>
        </w:rPr>
        <w:t>技城数字经济产业园为重点，推动以中国电信中部云计算大数据中心为代表的一批数据中心开展绿色化改造，积极推广液冷、间接蒸发</w:t>
      </w:r>
      <w:r>
        <w:rPr>
          <w:rFonts w:ascii="sans-serif" w:eastAsia="sans-serif" w:hAnsi="sans-serif" w:cs="sans-serif"/>
          <w:color w:val="000000"/>
          <w:sz w:val="27"/>
          <w:szCs w:val="27"/>
        </w:rPr>
        <w:lastRenderedPageBreak/>
        <w:t>冷却、背板空调、余热利用、智能化用能控制等绿色技术。加强新型基础设施用能管理。（市发改委、市科技局、市工信局、市自然资源局、市市场监督管理局等按职责分工负责）</w:t>
      </w:r>
    </w:p>
    <w:p w:rsidR="003D48B8" w:rsidRDefault="00364A3A">
      <w:pPr>
        <w:pStyle w:val="a6"/>
        <w:widowControl/>
        <w:spacing w:before="30" w:beforeAutospacing="0" w:after="30" w:afterAutospacing="0" w:line="315" w:lineRule="atLeast"/>
        <w:ind w:firstLine="420"/>
        <w:rPr>
          <w:rFonts w:ascii="sans-serif" w:eastAsia="sans-serif" w:hAnsi="sans-serif" w:cs="sans-serif"/>
          <w:color w:val="000000"/>
          <w:sz w:val="27"/>
          <w:szCs w:val="27"/>
        </w:rPr>
      </w:pPr>
      <w:r>
        <w:rPr>
          <w:rFonts w:ascii="sans-serif" w:eastAsia="sans-serif" w:hAnsi="sans-serif" w:cs="sans-serif"/>
          <w:color w:val="000000"/>
          <w:sz w:val="27"/>
          <w:szCs w:val="27"/>
        </w:rPr>
        <w:t>5.</w:t>
      </w:r>
      <w:r>
        <w:rPr>
          <w:rFonts w:ascii="sans-serif" w:eastAsia="sans-serif" w:hAnsi="sans-serif" w:cs="sans-serif"/>
          <w:color w:val="000000"/>
          <w:sz w:val="27"/>
          <w:szCs w:val="27"/>
        </w:rPr>
        <w:t>坚决遏制高耗能、高排放、低水平项目盲目发展。落实坚决遏制高耗能、高排放项目盲目发展实施方案，强化高耗能、高排放项目全过程管理，实行清单管理、分类处置、动态监控，严格落实能耗双控、产能置换、污染物区域削减等要求。深入挖掘存量高耗能、</w:t>
      </w:r>
      <w:r>
        <w:rPr>
          <w:rFonts w:ascii="sans-serif" w:eastAsia="sans-serif" w:hAnsi="sans-serif" w:cs="sans-serif"/>
          <w:color w:val="000000"/>
          <w:sz w:val="27"/>
          <w:szCs w:val="27"/>
        </w:rPr>
        <w:t>高排放项目节能潜力，推进高耗能、高排放项目节能减排改造升级，依法依规淘汰落后产能，做好高耗能、高排放项目节能减排常态化监测管理。全面梳理在建高耗能、高排放项目，建立在建高耗能、高排放项目管理台账，对相关项目节能审查、环评审批情况进行评估复核，对标国内以及国际先进，能效水平应提尽提。科学评估拟建项目，严格高耗能、高排放项目准入管理，加强项目审批、节能审查、环评审批与金融等政策的协调联动，将坚决遏制高耗能、高排放、低水平项目盲目发展有关要求纳入各级项目行政审批全流程。（市发改委、市工信局、市生态环境局、市自然资</w:t>
      </w:r>
      <w:r>
        <w:rPr>
          <w:rFonts w:ascii="sans-serif" w:eastAsia="sans-serif" w:hAnsi="sans-serif" w:cs="sans-serif"/>
          <w:color w:val="000000"/>
          <w:sz w:val="27"/>
          <w:szCs w:val="27"/>
        </w:rPr>
        <w:t>源局、市住建局、市金融办、人行九江中支、九江银保监分局、市国资委、市市场监督管理局等按职责分工负责）</w:t>
      </w:r>
    </w:p>
    <w:p w:rsidR="003D48B8" w:rsidRDefault="00364A3A">
      <w:pPr>
        <w:pStyle w:val="a6"/>
        <w:widowControl/>
        <w:spacing w:before="30" w:beforeAutospacing="0" w:after="30" w:afterAutospacing="0" w:line="315" w:lineRule="atLeast"/>
        <w:ind w:firstLine="420"/>
        <w:rPr>
          <w:rFonts w:ascii="sans-serif" w:eastAsia="sans-serif" w:hAnsi="sans-serif" w:cs="sans-serif"/>
          <w:color w:val="000000"/>
          <w:sz w:val="27"/>
          <w:szCs w:val="27"/>
        </w:rPr>
      </w:pPr>
      <w:r>
        <w:rPr>
          <w:rFonts w:ascii="sans-serif" w:eastAsia="sans-serif" w:hAnsi="sans-serif" w:cs="sans-serif"/>
          <w:color w:val="000000"/>
          <w:sz w:val="27"/>
          <w:szCs w:val="27"/>
        </w:rPr>
        <w:t>（二）循环经济降碳行动。</w:t>
      </w:r>
    </w:p>
    <w:p w:rsidR="003D48B8" w:rsidRDefault="00364A3A">
      <w:pPr>
        <w:pStyle w:val="a6"/>
        <w:widowControl/>
        <w:spacing w:before="30" w:beforeAutospacing="0" w:after="30" w:afterAutospacing="0" w:line="315" w:lineRule="atLeast"/>
        <w:ind w:firstLine="420"/>
        <w:rPr>
          <w:rFonts w:ascii="sans-serif" w:eastAsia="sans-serif" w:hAnsi="sans-serif" w:cs="sans-serif"/>
          <w:color w:val="000000"/>
          <w:sz w:val="27"/>
          <w:szCs w:val="27"/>
        </w:rPr>
      </w:pPr>
      <w:r>
        <w:rPr>
          <w:rFonts w:ascii="sans-serif" w:eastAsia="sans-serif" w:hAnsi="sans-serif" w:cs="sans-serif"/>
          <w:color w:val="000000"/>
          <w:sz w:val="27"/>
          <w:szCs w:val="27"/>
        </w:rPr>
        <w:t>大力发展循环经济，推动资源综合利用，全面提升资源循环利用水平。</w:t>
      </w:r>
    </w:p>
    <w:p w:rsidR="003D48B8" w:rsidRDefault="00364A3A">
      <w:pPr>
        <w:pStyle w:val="a6"/>
        <w:widowControl/>
        <w:spacing w:before="30" w:beforeAutospacing="0" w:after="30" w:afterAutospacing="0" w:line="315" w:lineRule="atLeast"/>
        <w:ind w:firstLine="420"/>
        <w:rPr>
          <w:rFonts w:ascii="sans-serif" w:eastAsia="sans-serif" w:hAnsi="sans-serif" w:cs="sans-serif"/>
          <w:color w:val="000000"/>
          <w:sz w:val="27"/>
          <w:szCs w:val="27"/>
        </w:rPr>
      </w:pPr>
      <w:r>
        <w:rPr>
          <w:rFonts w:ascii="sans-serif" w:eastAsia="sans-serif" w:hAnsi="sans-serif" w:cs="sans-serif"/>
          <w:color w:val="000000"/>
          <w:sz w:val="27"/>
          <w:szCs w:val="27"/>
        </w:rPr>
        <w:lastRenderedPageBreak/>
        <w:t>1.</w:t>
      </w:r>
      <w:r>
        <w:rPr>
          <w:rFonts w:ascii="sans-serif" w:eastAsia="sans-serif" w:hAnsi="sans-serif" w:cs="sans-serif"/>
          <w:color w:val="000000"/>
          <w:sz w:val="27"/>
          <w:szCs w:val="27"/>
        </w:rPr>
        <w:t>推进产业园区循环化发展。充分发挥产业园区的区位优势、产业优势和资源优势，以提高资源配置效率为重点，以提升资源产出率和循环利用率为目标，优化循环经济空间布局。全面开展园区循环化改造，构建循环经济产业链。完善再生资源回收利用体系建设，促进废物综合利用、能量梯级利用、水资源循环使用，推进工业余压余热、废水废气废液的资源化</w:t>
      </w:r>
      <w:r>
        <w:rPr>
          <w:rFonts w:ascii="sans-serif" w:eastAsia="sans-serif" w:hAnsi="sans-serif" w:cs="sans-serif"/>
          <w:color w:val="000000"/>
          <w:sz w:val="27"/>
          <w:szCs w:val="27"/>
        </w:rPr>
        <w:t>利用，鼓励社会资本参与投资废弃物收集、处理和资源化利用项目。积极开展绿色制造体系建设，推动固废循环经济产业园开展环境污染第三方治理。到</w:t>
      </w:r>
      <w:r>
        <w:rPr>
          <w:rFonts w:ascii="sans-serif" w:eastAsia="sans-serif" w:hAnsi="sans-serif" w:cs="sans-serif"/>
          <w:color w:val="000000"/>
          <w:sz w:val="27"/>
          <w:szCs w:val="27"/>
        </w:rPr>
        <w:t>2030</w:t>
      </w:r>
      <w:r>
        <w:rPr>
          <w:rFonts w:ascii="sans-serif" w:eastAsia="sans-serif" w:hAnsi="sans-serif" w:cs="sans-serif"/>
          <w:color w:val="000000"/>
          <w:sz w:val="27"/>
          <w:szCs w:val="27"/>
        </w:rPr>
        <w:t>年，省级以上园区全部实施循环化改造。（市发改委、市工信局、市生态环境局、市水利局、市科技局、市商务局等按职责分工负责）</w:t>
      </w:r>
    </w:p>
    <w:p w:rsidR="003D48B8" w:rsidRDefault="00364A3A">
      <w:pPr>
        <w:pStyle w:val="a6"/>
        <w:widowControl/>
        <w:spacing w:before="30" w:beforeAutospacing="0" w:after="30" w:afterAutospacing="0" w:line="315" w:lineRule="atLeast"/>
        <w:ind w:firstLine="420"/>
        <w:rPr>
          <w:rFonts w:ascii="sans-serif" w:eastAsia="sans-serif" w:hAnsi="sans-serif" w:cs="sans-serif"/>
          <w:color w:val="000000"/>
          <w:sz w:val="27"/>
          <w:szCs w:val="27"/>
        </w:rPr>
      </w:pPr>
      <w:r>
        <w:rPr>
          <w:rFonts w:ascii="sans-serif" w:eastAsia="sans-serif" w:hAnsi="sans-serif" w:cs="sans-serif"/>
          <w:color w:val="000000"/>
          <w:sz w:val="27"/>
          <w:szCs w:val="27"/>
        </w:rPr>
        <w:t>2.</w:t>
      </w:r>
      <w:r>
        <w:rPr>
          <w:rFonts w:ascii="sans-serif" w:eastAsia="sans-serif" w:hAnsi="sans-serif" w:cs="sans-serif"/>
          <w:color w:val="000000"/>
          <w:sz w:val="27"/>
          <w:szCs w:val="27"/>
        </w:rPr>
        <w:t>提升大宗固废综合利用水平。提高矿产资源开发利用水平和综合利用率，促进煤矸石、粉煤灰、尾矿、冶炼渣、建筑垃圾等大宗固废的综合利用水平提升，鼓励替代原生非金属矿、砂石等资源。在九江省级石化产业园区，采用炼化一体化发展模式，延伸石化产业链，做好废催化剂</w:t>
      </w:r>
      <w:r>
        <w:rPr>
          <w:rFonts w:ascii="sans-serif" w:eastAsia="sans-serif" w:hAnsi="sans-serif" w:cs="sans-serif"/>
          <w:color w:val="000000"/>
          <w:sz w:val="27"/>
          <w:szCs w:val="27"/>
        </w:rPr>
        <w:t>的综合利用；在九江沿江新型钢铁产业基地，鼓励转炉渣、含铁尘泥、氧化铁皮回炉烧结，利用高炉渣、转炉渣生产水泥等建材产品。加快</w:t>
      </w:r>
      <w:r>
        <w:rPr>
          <w:rFonts w:ascii="sans-serif" w:eastAsia="sans-serif" w:hAnsi="sans-serif" w:cs="sans-serif"/>
          <w:color w:val="000000"/>
          <w:sz w:val="27"/>
          <w:szCs w:val="27"/>
        </w:rPr>
        <w:t>“</w:t>
      </w:r>
      <w:r>
        <w:rPr>
          <w:rFonts w:ascii="sans-serif" w:eastAsia="sans-serif" w:hAnsi="sans-serif" w:cs="sans-serif"/>
          <w:color w:val="000000"/>
          <w:sz w:val="27"/>
          <w:szCs w:val="27"/>
        </w:rPr>
        <w:t>互联网</w:t>
      </w:r>
      <w:r>
        <w:rPr>
          <w:rFonts w:ascii="sans-serif" w:eastAsia="sans-serif" w:hAnsi="sans-serif" w:cs="sans-serif"/>
          <w:color w:val="000000"/>
          <w:sz w:val="27"/>
          <w:szCs w:val="27"/>
        </w:rPr>
        <w:t>+</w:t>
      </w:r>
      <w:r>
        <w:rPr>
          <w:rFonts w:ascii="sans-serif" w:eastAsia="sans-serif" w:hAnsi="sans-serif" w:cs="sans-serif"/>
          <w:color w:val="000000"/>
          <w:sz w:val="27"/>
          <w:szCs w:val="27"/>
        </w:rPr>
        <w:t>大宗固废</w:t>
      </w:r>
      <w:r>
        <w:rPr>
          <w:rFonts w:ascii="sans-serif" w:eastAsia="sans-serif" w:hAnsi="sans-serif" w:cs="sans-serif"/>
          <w:color w:val="000000"/>
          <w:sz w:val="27"/>
          <w:szCs w:val="27"/>
        </w:rPr>
        <w:t>”</w:t>
      </w:r>
      <w:r>
        <w:rPr>
          <w:rFonts w:ascii="sans-serif" w:eastAsia="sans-serif" w:hAnsi="sans-serif" w:cs="sans-serif"/>
          <w:color w:val="000000"/>
          <w:sz w:val="27"/>
          <w:szCs w:val="27"/>
        </w:rPr>
        <w:t>综合利用信息管理系统建设，提高大宗固废综合利用信息化管理水平。到</w:t>
      </w:r>
      <w:r>
        <w:rPr>
          <w:rFonts w:ascii="sans-serif" w:eastAsia="sans-serif" w:hAnsi="sans-serif" w:cs="sans-serif"/>
          <w:color w:val="000000"/>
          <w:sz w:val="27"/>
          <w:szCs w:val="27"/>
        </w:rPr>
        <w:t>2025</w:t>
      </w:r>
      <w:r>
        <w:rPr>
          <w:rFonts w:ascii="sans-serif" w:eastAsia="sans-serif" w:hAnsi="sans-serif" w:cs="sans-serif"/>
          <w:color w:val="000000"/>
          <w:sz w:val="27"/>
          <w:szCs w:val="27"/>
        </w:rPr>
        <w:t>年，秸秆年综合利用率保持在</w:t>
      </w:r>
      <w:r>
        <w:rPr>
          <w:rFonts w:ascii="sans-serif" w:eastAsia="sans-serif" w:hAnsi="sans-serif" w:cs="sans-serif"/>
          <w:color w:val="000000"/>
          <w:sz w:val="27"/>
          <w:szCs w:val="27"/>
        </w:rPr>
        <w:t>95%</w:t>
      </w:r>
      <w:r>
        <w:rPr>
          <w:rFonts w:ascii="sans-serif" w:eastAsia="sans-serif" w:hAnsi="sans-serif" w:cs="sans-serif"/>
          <w:color w:val="000000"/>
          <w:sz w:val="27"/>
          <w:szCs w:val="27"/>
        </w:rPr>
        <w:t>以上。（市发改委、市工信局、市自然资源局、市生态环境局、市城管局、市农业农村局、市交通运输局等按职责分工负责）</w:t>
      </w:r>
    </w:p>
    <w:p w:rsidR="003D48B8" w:rsidRDefault="00364A3A">
      <w:pPr>
        <w:pStyle w:val="a6"/>
        <w:widowControl/>
        <w:spacing w:before="30" w:beforeAutospacing="0" w:after="30" w:afterAutospacing="0" w:line="315" w:lineRule="atLeast"/>
        <w:ind w:firstLine="420"/>
        <w:rPr>
          <w:rFonts w:ascii="sans-serif" w:eastAsia="sans-serif" w:hAnsi="sans-serif" w:cs="sans-serif"/>
          <w:color w:val="000000"/>
          <w:sz w:val="27"/>
          <w:szCs w:val="27"/>
        </w:rPr>
      </w:pPr>
      <w:r>
        <w:rPr>
          <w:rFonts w:ascii="sans-serif" w:eastAsia="sans-serif" w:hAnsi="sans-serif" w:cs="sans-serif"/>
          <w:color w:val="000000"/>
          <w:sz w:val="27"/>
          <w:szCs w:val="27"/>
        </w:rPr>
        <w:lastRenderedPageBreak/>
        <w:t>3.</w:t>
      </w:r>
      <w:r>
        <w:rPr>
          <w:rFonts w:ascii="sans-serif" w:eastAsia="sans-serif" w:hAnsi="sans-serif" w:cs="sans-serif"/>
          <w:color w:val="000000"/>
          <w:sz w:val="27"/>
          <w:szCs w:val="27"/>
        </w:rPr>
        <w:t>健全资源回收循环利用体系。促进社会、企业、园区、行业间链接共生、原料互供、资源共享，围绕构建重点产业链加强资源节约和综合利用。完善废旧物资回收网络，合</w:t>
      </w:r>
      <w:r>
        <w:rPr>
          <w:rFonts w:ascii="sans-serif" w:eastAsia="sans-serif" w:hAnsi="sans-serif" w:cs="sans-serif"/>
          <w:color w:val="000000"/>
          <w:sz w:val="27"/>
          <w:szCs w:val="27"/>
        </w:rPr>
        <w:t>理布局废旧物资回收站点，促进再生资源应收尽收。以公共机构为重点，推动县级及以上城市公共机构全面实施生活垃圾分类制度，有序推进乡镇公共机构开展生活垃圾分类有关工作。鼓励建设废旧物品回收设施，推动废旧电器电子产品、办公家具等废旧物品循环再利用。发展和规范二手商品流交易。加强资源再生产品和再制造产品推广应用。积极开展废旧物资循环利用体系示范城市建设。到</w:t>
      </w:r>
      <w:r>
        <w:rPr>
          <w:rFonts w:ascii="sans-serif" w:eastAsia="sans-serif" w:hAnsi="sans-serif" w:cs="sans-serif"/>
          <w:color w:val="000000"/>
          <w:sz w:val="27"/>
          <w:szCs w:val="27"/>
        </w:rPr>
        <w:t>2025</w:t>
      </w:r>
      <w:r>
        <w:rPr>
          <w:rFonts w:ascii="sans-serif" w:eastAsia="sans-serif" w:hAnsi="sans-serif" w:cs="sans-serif"/>
          <w:color w:val="000000"/>
          <w:sz w:val="27"/>
          <w:szCs w:val="27"/>
        </w:rPr>
        <w:t>年，废钢铁、废铜、废铝、废铅、废锌、废纸、废塑料、废玻璃等</w:t>
      </w:r>
      <w:r>
        <w:rPr>
          <w:rFonts w:ascii="sans-serif" w:eastAsia="sans-serif" w:hAnsi="sans-serif" w:cs="sans-serif"/>
          <w:color w:val="000000"/>
          <w:sz w:val="27"/>
          <w:szCs w:val="27"/>
        </w:rPr>
        <w:t>9</w:t>
      </w:r>
      <w:r>
        <w:rPr>
          <w:rFonts w:ascii="sans-serif" w:eastAsia="sans-serif" w:hAnsi="sans-serif" w:cs="sans-serif"/>
          <w:color w:val="000000"/>
          <w:sz w:val="27"/>
          <w:szCs w:val="27"/>
        </w:rPr>
        <w:t>种主要再生资源循环利用量达到</w:t>
      </w:r>
      <w:r>
        <w:rPr>
          <w:rFonts w:ascii="sans-serif" w:eastAsia="sans-serif" w:hAnsi="sans-serif" w:cs="sans-serif"/>
          <w:color w:val="000000"/>
          <w:sz w:val="27"/>
          <w:szCs w:val="27"/>
        </w:rPr>
        <w:t>0.05</w:t>
      </w:r>
      <w:r>
        <w:rPr>
          <w:rFonts w:ascii="sans-serif" w:eastAsia="sans-serif" w:hAnsi="sans-serif" w:cs="sans-serif"/>
          <w:color w:val="000000"/>
          <w:sz w:val="27"/>
          <w:szCs w:val="27"/>
        </w:rPr>
        <w:t>亿吨，到</w:t>
      </w:r>
      <w:r>
        <w:rPr>
          <w:rFonts w:ascii="sans-serif" w:eastAsia="sans-serif" w:hAnsi="sans-serif" w:cs="sans-serif"/>
          <w:color w:val="000000"/>
          <w:sz w:val="27"/>
          <w:szCs w:val="27"/>
        </w:rPr>
        <w:t>2030</w:t>
      </w:r>
      <w:r>
        <w:rPr>
          <w:rFonts w:ascii="sans-serif" w:eastAsia="sans-serif" w:hAnsi="sans-serif" w:cs="sans-serif"/>
          <w:color w:val="000000"/>
          <w:sz w:val="27"/>
          <w:szCs w:val="27"/>
        </w:rPr>
        <w:t>年达到</w:t>
      </w:r>
      <w:r>
        <w:rPr>
          <w:rFonts w:ascii="sans-serif" w:eastAsia="sans-serif" w:hAnsi="sans-serif" w:cs="sans-serif"/>
          <w:color w:val="000000"/>
          <w:sz w:val="27"/>
          <w:szCs w:val="27"/>
        </w:rPr>
        <w:t>0.105</w:t>
      </w:r>
      <w:r>
        <w:rPr>
          <w:rFonts w:ascii="sans-serif" w:eastAsia="sans-serif" w:hAnsi="sans-serif" w:cs="sans-serif"/>
          <w:color w:val="000000"/>
          <w:sz w:val="27"/>
          <w:szCs w:val="27"/>
        </w:rPr>
        <w:t>亿吨。（市商务局、市供销联社</w:t>
      </w:r>
      <w:r>
        <w:rPr>
          <w:rFonts w:ascii="sans-serif" w:eastAsia="sans-serif" w:hAnsi="sans-serif" w:cs="sans-serif"/>
          <w:color w:val="000000"/>
          <w:sz w:val="27"/>
          <w:szCs w:val="27"/>
        </w:rPr>
        <w:t>、市发改委、市城管局、市工信局、市生态环境局等按职责分工负责）</w:t>
      </w:r>
    </w:p>
    <w:p w:rsidR="003D48B8" w:rsidRDefault="00364A3A">
      <w:pPr>
        <w:pStyle w:val="a6"/>
        <w:widowControl/>
        <w:spacing w:before="30" w:beforeAutospacing="0" w:after="30" w:afterAutospacing="0" w:line="315" w:lineRule="atLeast"/>
        <w:ind w:firstLine="420"/>
        <w:rPr>
          <w:rFonts w:ascii="sans-serif" w:eastAsia="sans-serif" w:hAnsi="sans-serif" w:cs="sans-serif"/>
          <w:color w:val="000000"/>
          <w:sz w:val="27"/>
          <w:szCs w:val="27"/>
        </w:rPr>
      </w:pPr>
      <w:r>
        <w:rPr>
          <w:rFonts w:ascii="sans-serif" w:eastAsia="sans-serif" w:hAnsi="sans-serif" w:cs="sans-serif"/>
          <w:color w:val="000000"/>
          <w:sz w:val="27"/>
          <w:szCs w:val="27"/>
        </w:rPr>
        <w:t>4.</w:t>
      </w:r>
      <w:r>
        <w:rPr>
          <w:rFonts w:ascii="sans-serif" w:eastAsia="sans-serif" w:hAnsi="sans-serif" w:cs="sans-serif"/>
          <w:color w:val="000000"/>
          <w:sz w:val="27"/>
          <w:szCs w:val="27"/>
        </w:rPr>
        <w:t>推进生活垃圾减量化资源化。推广可循环、可再生、可降解产品，有序禁止、限制部分塑料制品的生产、销售和使用，整治过度包装，推动生活垃圾源头减量。推进生活垃圾分类，加快建立生活垃圾收运处置体系，全面实现分类投放、分类收集、分类运输、分类处理。推动生活垃圾焚烧发电以及污泥、餐厨垃圾处置等项目建设。到</w:t>
      </w:r>
      <w:r>
        <w:rPr>
          <w:rFonts w:ascii="sans-serif" w:eastAsia="sans-serif" w:hAnsi="sans-serif" w:cs="sans-serif"/>
          <w:color w:val="000000"/>
          <w:sz w:val="27"/>
          <w:szCs w:val="27"/>
        </w:rPr>
        <w:t>2025</w:t>
      </w:r>
      <w:r>
        <w:rPr>
          <w:rFonts w:ascii="sans-serif" w:eastAsia="sans-serif" w:hAnsi="sans-serif" w:cs="sans-serif"/>
          <w:color w:val="000000"/>
          <w:sz w:val="27"/>
          <w:szCs w:val="27"/>
        </w:rPr>
        <w:t>年，城乡生活垃圾分类闭环体系基本建成，城镇生活垃圾资源化率提升至</w:t>
      </w:r>
      <w:r>
        <w:rPr>
          <w:rFonts w:ascii="sans-serif" w:eastAsia="sans-serif" w:hAnsi="sans-serif" w:cs="sans-serif"/>
          <w:color w:val="000000"/>
          <w:sz w:val="27"/>
          <w:szCs w:val="27"/>
        </w:rPr>
        <w:t>60%</w:t>
      </w:r>
      <w:r>
        <w:rPr>
          <w:rFonts w:ascii="sans-serif" w:eastAsia="sans-serif" w:hAnsi="sans-serif" w:cs="sans-serif"/>
          <w:color w:val="000000"/>
          <w:sz w:val="27"/>
          <w:szCs w:val="27"/>
        </w:rPr>
        <w:t>左右，到</w:t>
      </w:r>
      <w:r>
        <w:rPr>
          <w:rFonts w:ascii="sans-serif" w:eastAsia="sans-serif" w:hAnsi="sans-serif" w:cs="sans-serif"/>
          <w:color w:val="000000"/>
          <w:sz w:val="27"/>
          <w:szCs w:val="27"/>
        </w:rPr>
        <w:t>2030</w:t>
      </w:r>
      <w:r>
        <w:rPr>
          <w:rFonts w:ascii="sans-serif" w:eastAsia="sans-serif" w:hAnsi="sans-serif" w:cs="sans-serif"/>
          <w:color w:val="000000"/>
          <w:sz w:val="27"/>
          <w:szCs w:val="27"/>
        </w:rPr>
        <w:t>年提升至</w:t>
      </w:r>
      <w:r>
        <w:rPr>
          <w:rFonts w:ascii="sans-serif" w:eastAsia="sans-serif" w:hAnsi="sans-serif" w:cs="sans-serif"/>
          <w:color w:val="000000"/>
          <w:sz w:val="27"/>
          <w:szCs w:val="27"/>
        </w:rPr>
        <w:t>70%</w:t>
      </w:r>
      <w:r>
        <w:rPr>
          <w:rFonts w:ascii="sans-serif" w:eastAsia="sans-serif" w:hAnsi="sans-serif" w:cs="sans-serif"/>
          <w:color w:val="000000"/>
          <w:sz w:val="27"/>
          <w:szCs w:val="27"/>
        </w:rPr>
        <w:t>。（市发改委、市生态环境局、市城管局、市市场</w:t>
      </w:r>
      <w:r>
        <w:rPr>
          <w:rFonts w:ascii="sans-serif" w:eastAsia="sans-serif" w:hAnsi="sans-serif" w:cs="sans-serif"/>
          <w:color w:val="000000"/>
          <w:sz w:val="27"/>
          <w:szCs w:val="27"/>
        </w:rPr>
        <w:t>监督管理局、市商务局、市农业农村局、市邮政管理局等按职责分工负责）</w:t>
      </w:r>
    </w:p>
    <w:p w:rsidR="003D48B8" w:rsidRDefault="00364A3A">
      <w:pPr>
        <w:pStyle w:val="a6"/>
        <w:widowControl/>
        <w:spacing w:before="30" w:beforeAutospacing="0" w:after="30" w:afterAutospacing="0" w:line="315" w:lineRule="atLeast"/>
        <w:ind w:firstLine="420"/>
        <w:rPr>
          <w:rFonts w:ascii="sans-serif" w:eastAsia="sans-serif" w:hAnsi="sans-serif" w:cs="sans-serif"/>
          <w:color w:val="000000"/>
          <w:sz w:val="27"/>
          <w:szCs w:val="27"/>
        </w:rPr>
      </w:pPr>
      <w:r>
        <w:rPr>
          <w:rFonts w:ascii="sans-serif" w:eastAsia="sans-serif" w:hAnsi="sans-serif" w:cs="sans-serif"/>
          <w:color w:val="000000"/>
          <w:sz w:val="27"/>
          <w:szCs w:val="27"/>
        </w:rPr>
        <w:lastRenderedPageBreak/>
        <w:t>（三）技术创新减碳行动。</w:t>
      </w:r>
    </w:p>
    <w:p w:rsidR="003D48B8" w:rsidRDefault="00364A3A">
      <w:pPr>
        <w:pStyle w:val="a6"/>
        <w:widowControl/>
        <w:spacing w:before="30" w:beforeAutospacing="0" w:after="30" w:afterAutospacing="0" w:line="315" w:lineRule="atLeast"/>
        <w:ind w:firstLine="420"/>
        <w:rPr>
          <w:rFonts w:ascii="sans-serif" w:eastAsia="sans-serif" w:hAnsi="sans-serif" w:cs="sans-serif"/>
          <w:color w:val="000000"/>
          <w:sz w:val="27"/>
          <w:szCs w:val="27"/>
        </w:rPr>
      </w:pPr>
      <w:bookmarkStart w:id="5" w:name="_Hlk97847061"/>
      <w:bookmarkEnd w:id="5"/>
      <w:r>
        <w:rPr>
          <w:rFonts w:ascii="sans-serif" w:eastAsia="sans-serif" w:hAnsi="sans-serif" w:cs="sans-serif"/>
          <w:color w:val="000000"/>
          <w:sz w:val="27"/>
          <w:szCs w:val="27"/>
        </w:rPr>
        <w:t>加快构建绿色低碳技术创新体系，加快推进绿色低碳技术研发应用，充分发挥科技创新在碳达峰碳中和工作中的引领作用。</w:t>
      </w:r>
    </w:p>
    <w:p w:rsidR="003D48B8" w:rsidRDefault="00364A3A">
      <w:pPr>
        <w:pStyle w:val="a6"/>
        <w:widowControl/>
        <w:spacing w:before="30" w:beforeAutospacing="0" w:after="30" w:afterAutospacing="0" w:line="315" w:lineRule="atLeast"/>
        <w:ind w:firstLine="420"/>
        <w:rPr>
          <w:rFonts w:ascii="sans-serif" w:eastAsia="sans-serif" w:hAnsi="sans-serif" w:cs="sans-serif"/>
          <w:color w:val="000000"/>
          <w:sz w:val="27"/>
          <w:szCs w:val="27"/>
        </w:rPr>
      </w:pPr>
      <w:r>
        <w:rPr>
          <w:rFonts w:ascii="sans-serif" w:eastAsia="sans-serif" w:hAnsi="sans-serif" w:cs="sans-serif"/>
          <w:color w:val="000000"/>
          <w:sz w:val="27"/>
          <w:szCs w:val="27"/>
        </w:rPr>
        <w:t>1.</w:t>
      </w:r>
      <w:r>
        <w:rPr>
          <w:rFonts w:ascii="sans-serif" w:eastAsia="sans-serif" w:hAnsi="sans-serif" w:cs="sans-serif"/>
          <w:color w:val="000000"/>
          <w:sz w:val="27"/>
          <w:szCs w:val="27"/>
        </w:rPr>
        <w:t>完善绿色低碳技术创新生态。建立碳达峰碳中和创新攻关</w:t>
      </w:r>
      <w:r>
        <w:rPr>
          <w:rFonts w:ascii="sans-serif" w:eastAsia="sans-serif" w:hAnsi="sans-serif" w:cs="sans-serif"/>
          <w:color w:val="000000"/>
          <w:sz w:val="27"/>
          <w:szCs w:val="27"/>
        </w:rPr>
        <w:t>“</w:t>
      </w:r>
      <w:r>
        <w:rPr>
          <w:rFonts w:ascii="sans-serif" w:eastAsia="sans-serif" w:hAnsi="sans-serif" w:cs="sans-serif"/>
          <w:color w:val="000000"/>
          <w:sz w:val="27"/>
          <w:szCs w:val="27"/>
        </w:rPr>
        <w:t>揭榜挂帅</w:t>
      </w:r>
      <w:r>
        <w:rPr>
          <w:rFonts w:ascii="sans-serif" w:eastAsia="sans-serif" w:hAnsi="sans-serif" w:cs="sans-serif"/>
          <w:color w:val="000000"/>
          <w:sz w:val="27"/>
          <w:szCs w:val="27"/>
        </w:rPr>
        <w:t>”</w:t>
      </w:r>
      <w:r>
        <w:rPr>
          <w:rFonts w:ascii="sans-serif" w:eastAsia="sans-serif" w:hAnsi="sans-serif" w:cs="sans-serif"/>
          <w:color w:val="000000"/>
          <w:sz w:val="27"/>
          <w:szCs w:val="27"/>
        </w:rPr>
        <w:t>体制机制，加快推进可再生能源、储能、氢能、碳捕集与封存等领域技术研发，大力推动绿色低碳新技术、新设备、新材料的研究开发、成果转化与应用示范。发挥赣鄂皖湘四省毗邻区域科技创新资源集聚优势，大力发展科创综合体，形成国家级园区创新引领、省级园区支撑有力、特色园区活力迸发的科创综合体体系，推动低碳技术集成创新和成果转移转化。将绿色低碳技术创新成果与应用纳入高校、科研院所、国有企业相关绩效考核。强化企业技术创新主体地位，鼓励行业龙头企业联合上下游企业、</w:t>
      </w:r>
      <w:r>
        <w:rPr>
          <w:rFonts w:ascii="sans-serif" w:eastAsia="sans-serif" w:hAnsi="sans-serif" w:cs="sans-serif"/>
          <w:color w:val="000000"/>
          <w:sz w:val="27"/>
          <w:szCs w:val="27"/>
        </w:rPr>
        <w:t>高校、科研院所组建创新联合体，合作开展重大节能低碳技术与装备研发攻关，推动形成以问题为导向、以需求为牵引的产学研融合发展的科技创新机制。（市科技局、市发改委、市工信局、市教育局、市生态环境局、市市场监督管理局、市属及驻市高校等按职责分工负责）</w:t>
      </w:r>
    </w:p>
    <w:p w:rsidR="003D48B8" w:rsidRDefault="00364A3A">
      <w:pPr>
        <w:pStyle w:val="a6"/>
        <w:widowControl/>
        <w:spacing w:before="30" w:beforeAutospacing="0" w:after="30" w:afterAutospacing="0" w:line="315" w:lineRule="atLeast"/>
        <w:ind w:firstLine="420"/>
        <w:rPr>
          <w:rFonts w:ascii="sans-serif" w:eastAsia="sans-serif" w:hAnsi="sans-serif" w:cs="sans-serif"/>
          <w:color w:val="000000"/>
          <w:sz w:val="27"/>
          <w:szCs w:val="27"/>
        </w:rPr>
      </w:pPr>
      <w:r>
        <w:rPr>
          <w:rFonts w:ascii="sans-serif" w:eastAsia="sans-serif" w:hAnsi="sans-serif" w:cs="sans-serif"/>
          <w:color w:val="000000"/>
          <w:sz w:val="27"/>
          <w:szCs w:val="27"/>
        </w:rPr>
        <w:t>2.</w:t>
      </w:r>
      <w:r>
        <w:rPr>
          <w:rFonts w:ascii="sans-serif" w:eastAsia="sans-serif" w:hAnsi="sans-serif" w:cs="sans-serif"/>
          <w:color w:val="000000"/>
          <w:sz w:val="27"/>
          <w:szCs w:val="27"/>
        </w:rPr>
        <w:t>支持绿色低碳创新平台建设。加快引进高端研发机构专项，扶持节能降碳和能源技术产品研发重大创新平台和新型研发机构。依托九江产业技术研究院，推动石油化工、电子电器、新材料、新能源等重点产业节能降碳技术研发应用；依托鄱阳湖生态科技城，推动大数据、云计算、人工智能等先</w:t>
      </w:r>
      <w:r>
        <w:rPr>
          <w:rFonts w:ascii="sans-serif" w:eastAsia="sans-serif" w:hAnsi="sans-serif" w:cs="sans-serif"/>
          <w:color w:val="000000"/>
          <w:sz w:val="27"/>
          <w:szCs w:val="27"/>
        </w:rPr>
        <w:lastRenderedPageBreak/>
        <w:t>进技术</w:t>
      </w:r>
      <w:r>
        <w:rPr>
          <w:rFonts w:ascii="sans-serif" w:eastAsia="sans-serif" w:hAnsi="sans-serif" w:cs="sans-serif"/>
          <w:color w:val="000000"/>
          <w:sz w:val="27"/>
          <w:szCs w:val="27"/>
        </w:rPr>
        <w:t>在碳排放数据收集处理、电力系统智能化管理、综合能源服务等领域深入应用；依托湖口县科创综合体项目，全面提升新材料领域技术创新能力；依托赣江新区有机硅创新研究院，提升有机硅产业自主创新能力。引导石化化工、钢铁、建材等行业龙头企业联合上下游企业、高校、科研院所共建绿色低碳产业创新中心、协同创新产业技术创新联盟。（市科技局、市发改委、市工信局、市教育局、市生态环境局、市市场监督管理局、市属及驻市高校等按职责分工负责）</w:t>
      </w:r>
    </w:p>
    <w:p w:rsidR="003D48B8" w:rsidRDefault="00364A3A">
      <w:pPr>
        <w:pStyle w:val="a6"/>
        <w:widowControl/>
        <w:spacing w:before="30" w:beforeAutospacing="0" w:after="30" w:afterAutospacing="0" w:line="315" w:lineRule="atLeast"/>
        <w:ind w:firstLine="420"/>
        <w:rPr>
          <w:rFonts w:ascii="sans-serif" w:eastAsia="sans-serif" w:hAnsi="sans-serif" w:cs="sans-serif"/>
          <w:color w:val="000000"/>
          <w:sz w:val="27"/>
          <w:szCs w:val="27"/>
        </w:rPr>
      </w:pPr>
      <w:r>
        <w:rPr>
          <w:rFonts w:ascii="sans-serif" w:eastAsia="sans-serif" w:hAnsi="sans-serif" w:cs="sans-serif"/>
          <w:color w:val="000000"/>
          <w:sz w:val="27"/>
          <w:szCs w:val="27"/>
        </w:rPr>
        <w:t>3.</w:t>
      </w:r>
      <w:r>
        <w:rPr>
          <w:rFonts w:ascii="sans-serif" w:eastAsia="sans-serif" w:hAnsi="sans-serif" w:cs="sans-serif"/>
          <w:color w:val="000000"/>
          <w:sz w:val="27"/>
          <w:szCs w:val="27"/>
        </w:rPr>
        <w:t>推进绿色低碳技术推广应用。积极推广成本低、效益高、减排效果明显、安全可控的低碳、零碳、负碳技术</w:t>
      </w:r>
      <w:r>
        <w:rPr>
          <w:rFonts w:ascii="sans-serif" w:eastAsia="sans-serif" w:hAnsi="sans-serif" w:cs="sans-serif"/>
          <w:color w:val="000000"/>
          <w:sz w:val="27"/>
          <w:szCs w:val="27"/>
        </w:rPr>
        <w:t>。大力发展规模化储能、智能电网、分布式可再生能源和氢能等绿色低碳能源技术。聚焦石油化工、纤维素纤维、有机硅、动力电池等优势领域，工业互联网、高端精密制造、氢能、聚乳酸新材料、节能环保、生物医药、碳捕集和存储等前沿领域，推进行业关键共性技术集成创新，推动生产工艺深度脱碳、二氧化碳资源化利用等取得突破的绿色低碳关键技术产业化示范应用。加快推进规模化碳捕集技术研发、示范和产业化应用。（市发改委、市工信局、市科技局、市自然资源局、市交通运输局、市住建局等按职责分工负责）</w:t>
      </w:r>
    </w:p>
    <w:p w:rsidR="003D48B8" w:rsidRDefault="00364A3A">
      <w:pPr>
        <w:pStyle w:val="a6"/>
        <w:widowControl/>
        <w:spacing w:before="30" w:beforeAutospacing="0" w:after="30" w:afterAutospacing="0" w:line="315" w:lineRule="atLeast"/>
        <w:ind w:firstLine="420"/>
        <w:rPr>
          <w:rFonts w:ascii="sans-serif" w:eastAsia="sans-serif" w:hAnsi="sans-serif" w:cs="sans-serif"/>
          <w:color w:val="000000"/>
          <w:sz w:val="27"/>
          <w:szCs w:val="27"/>
        </w:rPr>
      </w:pPr>
      <w:r>
        <w:rPr>
          <w:rFonts w:ascii="sans-serif" w:eastAsia="sans-serif" w:hAnsi="sans-serif" w:cs="sans-serif"/>
          <w:color w:val="000000"/>
          <w:sz w:val="27"/>
          <w:szCs w:val="27"/>
        </w:rPr>
        <w:t>4.</w:t>
      </w:r>
      <w:r>
        <w:rPr>
          <w:rFonts w:ascii="sans-serif" w:eastAsia="sans-serif" w:hAnsi="sans-serif" w:cs="sans-serif"/>
          <w:color w:val="000000"/>
          <w:sz w:val="27"/>
          <w:szCs w:val="27"/>
        </w:rPr>
        <w:t>加强绿色低碳人才队伍引育。积极引进培育一</w:t>
      </w:r>
      <w:r>
        <w:rPr>
          <w:rFonts w:ascii="sans-serif" w:eastAsia="sans-serif" w:hAnsi="sans-serif" w:cs="sans-serif"/>
          <w:color w:val="000000"/>
          <w:sz w:val="27"/>
          <w:szCs w:val="27"/>
        </w:rPr>
        <w:t>批绿色低碳技术领域的顶尖人才和创新团队。坚持市场导向，搭建企业技术需求与科技人才精准对接的平台，依托高等院校、科研院所、咨询机构等，增强技术支撑能力，全</w:t>
      </w:r>
      <w:r>
        <w:rPr>
          <w:rFonts w:ascii="sans-serif" w:eastAsia="sans-serif" w:hAnsi="sans-serif" w:cs="sans-serif"/>
          <w:color w:val="000000"/>
          <w:sz w:val="27"/>
          <w:szCs w:val="27"/>
        </w:rPr>
        <w:lastRenderedPageBreak/>
        <w:t>面提升各部门各层次及重点企业碳排放管理人员的业务水平和工作能力。加快低碳相关学科建设，支持高校和科研院所建立相关专业，促进相关交叉学科设立，培养复合型绿色低碳人才。（市委组织部、市科技局、市教育局、市发改委、市工信局、市生态环境局、市属及驻市高校等按职责分工负责）</w:t>
      </w:r>
    </w:p>
    <w:p w:rsidR="003D48B8" w:rsidRDefault="00364A3A">
      <w:pPr>
        <w:pStyle w:val="a6"/>
        <w:widowControl/>
        <w:spacing w:before="30" w:beforeAutospacing="0" w:after="30" w:afterAutospacing="0" w:line="315" w:lineRule="atLeast"/>
        <w:ind w:firstLine="420"/>
        <w:rPr>
          <w:rFonts w:ascii="sans-serif" w:eastAsia="sans-serif" w:hAnsi="sans-serif" w:cs="sans-serif"/>
          <w:color w:val="000000"/>
          <w:sz w:val="27"/>
          <w:szCs w:val="27"/>
        </w:rPr>
      </w:pPr>
      <w:r>
        <w:rPr>
          <w:rFonts w:ascii="sans-serif" w:eastAsia="sans-serif" w:hAnsi="sans-serif" w:cs="sans-serif"/>
          <w:color w:val="000000"/>
          <w:sz w:val="27"/>
          <w:szCs w:val="27"/>
        </w:rPr>
        <w:t>（四）碳汇能力提升行动。</w:t>
      </w:r>
    </w:p>
    <w:p w:rsidR="003D48B8" w:rsidRDefault="00364A3A">
      <w:pPr>
        <w:pStyle w:val="a6"/>
        <w:widowControl/>
        <w:spacing w:before="30" w:beforeAutospacing="0" w:after="30" w:afterAutospacing="0" w:line="315" w:lineRule="atLeast"/>
        <w:ind w:firstLine="420"/>
        <w:rPr>
          <w:rFonts w:ascii="sans-serif" w:eastAsia="sans-serif" w:hAnsi="sans-serif" w:cs="sans-serif"/>
          <w:color w:val="000000"/>
          <w:sz w:val="27"/>
          <w:szCs w:val="27"/>
        </w:rPr>
      </w:pPr>
      <w:bookmarkStart w:id="6" w:name="_Hlk97847127"/>
      <w:bookmarkEnd w:id="6"/>
      <w:r>
        <w:rPr>
          <w:rFonts w:ascii="sans-serif" w:eastAsia="sans-serif" w:hAnsi="sans-serif" w:cs="sans-serif"/>
          <w:color w:val="000000"/>
          <w:sz w:val="27"/>
          <w:szCs w:val="27"/>
        </w:rPr>
        <w:t>加快促进生态固碳、农林增汇。严守生态保护红线，严格保护各类重要生态系</w:t>
      </w:r>
      <w:r>
        <w:rPr>
          <w:rFonts w:ascii="sans-serif" w:eastAsia="sans-serif" w:hAnsi="sans-serif" w:cs="sans-serif"/>
          <w:color w:val="000000"/>
          <w:sz w:val="27"/>
          <w:szCs w:val="27"/>
        </w:rPr>
        <w:t>统，稳定森林、湿地、耕地等固碳作用，增强储碳能力。</w:t>
      </w:r>
    </w:p>
    <w:p w:rsidR="003D48B8" w:rsidRDefault="00364A3A">
      <w:pPr>
        <w:pStyle w:val="a6"/>
        <w:widowControl/>
        <w:spacing w:before="30" w:beforeAutospacing="0" w:after="30" w:afterAutospacing="0" w:line="315" w:lineRule="atLeast"/>
        <w:ind w:firstLine="420"/>
        <w:rPr>
          <w:rFonts w:ascii="sans-serif" w:eastAsia="sans-serif" w:hAnsi="sans-serif" w:cs="sans-serif"/>
          <w:color w:val="000000"/>
          <w:sz w:val="27"/>
          <w:szCs w:val="27"/>
        </w:rPr>
      </w:pPr>
      <w:r>
        <w:rPr>
          <w:rFonts w:ascii="sans-serif" w:eastAsia="sans-serif" w:hAnsi="sans-serif" w:cs="sans-serif"/>
          <w:color w:val="000000"/>
          <w:sz w:val="27"/>
          <w:szCs w:val="27"/>
        </w:rPr>
        <w:t>1.</w:t>
      </w:r>
      <w:r>
        <w:rPr>
          <w:rFonts w:ascii="sans-serif" w:eastAsia="sans-serif" w:hAnsi="sans-serif" w:cs="sans-serif"/>
          <w:color w:val="000000"/>
          <w:sz w:val="27"/>
          <w:szCs w:val="27"/>
        </w:rPr>
        <w:t>巩固提升森林碳汇。全面落实林长制，科学推进国土绿化。实施林业</w:t>
      </w:r>
      <w:r>
        <w:rPr>
          <w:rFonts w:ascii="sans-serif" w:eastAsia="sans-serif" w:hAnsi="sans-serif" w:cs="sans-serif"/>
          <w:color w:val="000000"/>
          <w:sz w:val="27"/>
          <w:szCs w:val="27"/>
        </w:rPr>
        <w:t>“</w:t>
      </w:r>
      <w:r>
        <w:rPr>
          <w:rFonts w:ascii="sans-serif" w:eastAsia="sans-serif" w:hAnsi="sans-serif" w:cs="sans-serif"/>
          <w:color w:val="000000"/>
          <w:sz w:val="27"/>
          <w:szCs w:val="27"/>
        </w:rPr>
        <w:t>四项</w:t>
      </w:r>
      <w:r>
        <w:rPr>
          <w:rFonts w:ascii="sans-serif" w:eastAsia="sans-serif" w:hAnsi="sans-serif" w:cs="sans-serif"/>
          <w:color w:val="000000"/>
          <w:sz w:val="27"/>
          <w:szCs w:val="27"/>
        </w:rPr>
        <w:t>”</w:t>
      </w:r>
      <w:r>
        <w:rPr>
          <w:rFonts w:ascii="sans-serif" w:eastAsia="sans-serif" w:hAnsi="sans-serif" w:cs="sans-serif"/>
          <w:color w:val="000000"/>
          <w:sz w:val="27"/>
          <w:szCs w:val="27"/>
        </w:rPr>
        <w:t>工程（扩绿、增彩、提质、增效工程），调整优化林分结构，精准提升森林质量，持续提高森林生态系统的质量和稳定性。以高速、铁路、国道、河湖岸线为主线，进一步巩固生态廊道工程建设成果。加强林业资源保护和修复，扎实做好森林防火和有害生物防控工作，不断增加森林覆盖率和蓄积量。到</w:t>
      </w:r>
      <w:r>
        <w:rPr>
          <w:rFonts w:ascii="sans-serif" w:eastAsia="sans-serif" w:hAnsi="sans-serif" w:cs="sans-serif"/>
          <w:color w:val="000000"/>
          <w:sz w:val="27"/>
          <w:szCs w:val="27"/>
        </w:rPr>
        <w:t>2025</w:t>
      </w:r>
      <w:r>
        <w:rPr>
          <w:rFonts w:ascii="sans-serif" w:eastAsia="sans-serif" w:hAnsi="sans-serif" w:cs="sans-serif"/>
          <w:color w:val="000000"/>
          <w:sz w:val="27"/>
          <w:szCs w:val="27"/>
        </w:rPr>
        <w:t>年，完成营造林</w:t>
      </w:r>
      <w:r>
        <w:rPr>
          <w:rFonts w:ascii="sans-serif" w:eastAsia="sans-serif" w:hAnsi="sans-serif" w:cs="sans-serif"/>
          <w:color w:val="000000"/>
          <w:sz w:val="27"/>
          <w:szCs w:val="27"/>
        </w:rPr>
        <w:t>205.8</w:t>
      </w:r>
      <w:r>
        <w:rPr>
          <w:rFonts w:ascii="sans-serif" w:eastAsia="sans-serif" w:hAnsi="sans-serif" w:cs="sans-serif"/>
          <w:color w:val="000000"/>
          <w:sz w:val="27"/>
          <w:szCs w:val="27"/>
        </w:rPr>
        <w:t>万亩。到</w:t>
      </w:r>
      <w:r>
        <w:rPr>
          <w:rFonts w:ascii="sans-serif" w:eastAsia="sans-serif" w:hAnsi="sans-serif" w:cs="sans-serif"/>
          <w:color w:val="000000"/>
          <w:sz w:val="27"/>
          <w:szCs w:val="27"/>
        </w:rPr>
        <w:t>2030</w:t>
      </w:r>
      <w:r>
        <w:rPr>
          <w:rFonts w:ascii="sans-serif" w:eastAsia="sans-serif" w:hAnsi="sans-serif" w:cs="sans-serif"/>
          <w:color w:val="000000"/>
          <w:sz w:val="27"/>
          <w:szCs w:val="27"/>
        </w:rPr>
        <w:t>年，森林覆盖率稳定在</w:t>
      </w:r>
      <w:r>
        <w:rPr>
          <w:rFonts w:ascii="sans-serif" w:eastAsia="sans-serif" w:hAnsi="sans-serif" w:cs="sans-serif"/>
          <w:color w:val="000000"/>
          <w:sz w:val="27"/>
          <w:szCs w:val="27"/>
        </w:rPr>
        <w:t>57.23%</w:t>
      </w:r>
      <w:r>
        <w:rPr>
          <w:rFonts w:ascii="sans-serif" w:eastAsia="sans-serif" w:hAnsi="sans-serif" w:cs="sans-serif"/>
          <w:color w:val="000000"/>
          <w:sz w:val="27"/>
          <w:szCs w:val="27"/>
        </w:rPr>
        <w:t>以上，活立木蓄积量达到</w:t>
      </w:r>
      <w:r>
        <w:rPr>
          <w:rFonts w:ascii="sans-serif" w:eastAsia="sans-serif" w:hAnsi="sans-serif" w:cs="sans-serif"/>
          <w:color w:val="000000"/>
          <w:sz w:val="27"/>
          <w:szCs w:val="27"/>
        </w:rPr>
        <w:t>9079.6</w:t>
      </w:r>
      <w:r>
        <w:rPr>
          <w:rFonts w:ascii="sans-serif" w:eastAsia="sans-serif" w:hAnsi="sans-serif" w:cs="sans-serif"/>
          <w:color w:val="000000"/>
          <w:sz w:val="27"/>
          <w:szCs w:val="27"/>
        </w:rPr>
        <w:t>万立方米</w:t>
      </w:r>
      <w:r>
        <w:rPr>
          <w:rFonts w:ascii="sans-serif" w:eastAsia="sans-serif" w:hAnsi="sans-serif" w:cs="sans-serif"/>
          <w:color w:val="000000"/>
          <w:sz w:val="27"/>
          <w:szCs w:val="27"/>
        </w:rPr>
        <w:t>以上。（市林业局、市自然资源局、市农业农村局、市生态环境局、市应急管理局、市水利局、市交通运输局等按职责分工负责）</w:t>
      </w:r>
    </w:p>
    <w:p w:rsidR="003D48B8" w:rsidRDefault="00364A3A">
      <w:pPr>
        <w:pStyle w:val="a6"/>
        <w:widowControl/>
        <w:spacing w:before="30" w:beforeAutospacing="0" w:after="30" w:afterAutospacing="0" w:line="315" w:lineRule="atLeast"/>
        <w:ind w:firstLine="420"/>
        <w:rPr>
          <w:rFonts w:ascii="sans-serif" w:eastAsia="sans-serif" w:hAnsi="sans-serif" w:cs="sans-serif"/>
          <w:color w:val="000000"/>
          <w:sz w:val="27"/>
          <w:szCs w:val="27"/>
        </w:rPr>
      </w:pPr>
      <w:r>
        <w:rPr>
          <w:rFonts w:ascii="sans-serif" w:eastAsia="sans-serif" w:hAnsi="sans-serif" w:cs="sans-serif"/>
          <w:color w:val="000000"/>
          <w:sz w:val="27"/>
          <w:szCs w:val="27"/>
        </w:rPr>
        <w:t>2.</w:t>
      </w:r>
      <w:r>
        <w:rPr>
          <w:rFonts w:ascii="sans-serif" w:eastAsia="sans-serif" w:hAnsi="sans-serif" w:cs="sans-serif"/>
          <w:color w:val="000000"/>
          <w:sz w:val="27"/>
          <w:szCs w:val="27"/>
        </w:rPr>
        <w:t>探索提高湿地碳汇潜力。强化湿地保护，恪守湿地生态保护红线，以小微湿地建设为重点，扩大湿地生态补偿范围。完善湿地分级管理体系，积极开展重要湿地、生态脆弱地区生态修复与建设。以长江、鄱阳湖为重点，</w:t>
      </w:r>
      <w:r>
        <w:rPr>
          <w:rFonts w:ascii="sans-serif" w:eastAsia="sans-serif" w:hAnsi="sans-serif" w:cs="sans-serif"/>
          <w:color w:val="000000"/>
          <w:sz w:val="27"/>
          <w:szCs w:val="27"/>
        </w:rPr>
        <w:lastRenderedPageBreak/>
        <w:t>加强湿地及湖泊水库生态环境保护。以鄱阳湖国家和国际性重要湿地为核心，建立完善推进鄱阳湖生态保护补偿机制，推动流域生态环境协同治理，提高流域水源涵养能力。全力推进最美鄱湖、最美修河、最美西海岸线建设，探</w:t>
      </w:r>
      <w:r>
        <w:rPr>
          <w:rFonts w:ascii="sans-serif" w:eastAsia="sans-serif" w:hAnsi="sans-serif" w:cs="sans-serif"/>
          <w:color w:val="000000"/>
          <w:sz w:val="27"/>
          <w:szCs w:val="27"/>
        </w:rPr>
        <w:t>索建立湿地资源运营中心，完善生态保护修复综合治理机制，开展沿江碎化及退化湿地修复治理，打造山水林田湖草生命共同体示范样板。提升湿地碳汇监测评估能力，探索湿地碳汇产品实现路径。（市林业局、市水利局、市发改委、市科技局、市生态环境局、市住建局、市自然资源局等按职责分工负责）</w:t>
      </w:r>
    </w:p>
    <w:p w:rsidR="003D48B8" w:rsidRDefault="00364A3A">
      <w:pPr>
        <w:pStyle w:val="a6"/>
        <w:widowControl/>
        <w:spacing w:before="30" w:beforeAutospacing="0" w:after="30" w:afterAutospacing="0" w:line="315" w:lineRule="atLeast"/>
        <w:ind w:firstLine="420"/>
        <w:rPr>
          <w:rFonts w:ascii="sans-serif" w:eastAsia="sans-serif" w:hAnsi="sans-serif" w:cs="sans-serif"/>
          <w:color w:val="000000"/>
          <w:sz w:val="27"/>
          <w:szCs w:val="27"/>
        </w:rPr>
      </w:pPr>
      <w:r>
        <w:rPr>
          <w:rFonts w:ascii="sans-serif" w:eastAsia="sans-serif" w:hAnsi="sans-serif" w:cs="sans-serif"/>
          <w:color w:val="000000"/>
          <w:sz w:val="27"/>
          <w:szCs w:val="27"/>
        </w:rPr>
        <w:t>3.</w:t>
      </w:r>
      <w:r>
        <w:rPr>
          <w:rFonts w:ascii="sans-serif" w:eastAsia="sans-serif" w:hAnsi="sans-serif" w:cs="sans-serif"/>
          <w:color w:val="000000"/>
          <w:sz w:val="27"/>
          <w:szCs w:val="27"/>
        </w:rPr>
        <w:t>加强碳汇基础支撑。加快构建和完善生态系统自然资源监测与评价体系，开展生态资源安全预警和资源动态变化监测。完善生态系统碳汇计量方法和手段，建立健全生态系统碳汇监测核算体系。加快推进生态保护和修复重大工程，优化国土空间布局，完善重大工程投入</w:t>
      </w:r>
      <w:r>
        <w:rPr>
          <w:rFonts w:ascii="sans-serif" w:eastAsia="sans-serif" w:hAnsi="sans-serif" w:cs="sans-serif"/>
          <w:color w:val="000000"/>
          <w:sz w:val="27"/>
          <w:szCs w:val="27"/>
        </w:rPr>
        <w:t>机制，提升生态系统固碳效能。建立健全生态补偿机制，将碳汇价值纳入生态保护补偿核算内容，积极开展基于项目的温室气体自愿减排（</w:t>
      </w:r>
      <w:r>
        <w:rPr>
          <w:rFonts w:ascii="sans-serif" w:eastAsia="sans-serif" w:hAnsi="sans-serif" w:cs="sans-serif"/>
          <w:color w:val="000000"/>
          <w:sz w:val="27"/>
          <w:szCs w:val="27"/>
        </w:rPr>
        <w:t>CCER</w:t>
      </w:r>
      <w:r>
        <w:rPr>
          <w:rFonts w:ascii="sans-serif" w:eastAsia="sans-serif" w:hAnsi="sans-serif" w:cs="sans-serif"/>
          <w:color w:val="000000"/>
          <w:sz w:val="27"/>
          <w:szCs w:val="27"/>
        </w:rPr>
        <w:t>）交易活动，加强生态系统碳汇项目管理。（市自然资源局、市林业局、市农业农村局、市科技局、市发改委、市生态环境局、市财政局按职责分工负责）</w:t>
      </w:r>
    </w:p>
    <w:p w:rsidR="003D48B8" w:rsidRDefault="00364A3A">
      <w:pPr>
        <w:pStyle w:val="a6"/>
        <w:widowControl/>
        <w:spacing w:before="30" w:beforeAutospacing="0" w:after="30" w:afterAutospacing="0" w:line="315" w:lineRule="atLeast"/>
        <w:ind w:firstLine="420"/>
        <w:rPr>
          <w:rFonts w:ascii="sans-serif" w:eastAsia="sans-serif" w:hAnsi="sans-serif" w:cs="sans-serif"/>
          <w:color w:val="000000"/>
          <w:sz w:val="27"/>
          <w:szCs w:val="27"/>
        </w:rPr>
      </w:pPr>
      <w:r>
        <w:rPr>
          <w:rFonts w:ascii="sans-serif" w:eastAsia="sans-serif" w:hAnsi="sans-serif" w:cs="sans-serif"/>
          <w:color w:val="000000"/>
          <w:sz w:val="27"/>
          <w:szCs w:val="27"/>
        </w:rPr>
        <w:t>（五）绿色低碳全民行动。</w:t>
      </w:r>
    </w:p>
    <w:p w:rsidR="003D48B8" w:rsidRDefault="00364A3A">
      <w:pPr>
        <w:pStyle w:val="a6"/>
        <w:widowControl/>
        <w:spacing w:before="30" w:beforeAutospacing="0" w:after="30" w:afterAutospacing="0" w:line="315" w:lineRule="atLeast"/>
        <w:ind w:firstLine="420"/>
        <w:rPr>
          <w:rFonts w:ascii="sans-serif" w:eastAsia="sans-serif" w:hAnsi="sans-serif" w:cs="sans-serif"/>
          <w:color w:val="000000"/>
          <w:sz w:val="27"/>
          <w:szCs w:val="27"/>
        </w:rPr>
      </w:pPr>
      <w:r>
        <w:rPr>
          <w:rFonts w:ascii="sans-serif" w:eastAsia="sans-serif" w:hAnsi="sans-serif" w:cs="sans-serif"/>
          <w:color w:val="000000"/>
          <w:sz w:val="27"/>
          <w:szCs w:val="27"/>
        </w:rPr>
        <w:t>提高全民节能低碳意识，培育绿色低碳生活方式，推动全社会共同参与。</w:t>
      </w:r>
    </w:p>
    <w:p w:rsidR="003D48B8" w:rsidRDefault="00364A3A">
      <w:pPr>
        <w:pStyle w:val="a6"/>
        <w:widowControl/>
        <w:spacing w:before="30" w:beforeAutospacing="0" w:after="30" w:afterAutospacing="0" w:line="315" w:lineRule="atLeast"/>
        <w:ind w:firstLine="420"/>
        <w:rPr>
          <w:rFonts w:ascii="sans-serif" w:eastAsia="sans-serif" w:hAnsi="sans-serif" w:cs="sans-serif"/>
          <w:color w:val="000000"/>
          <w:sz w:val="27"/>
          <w:szCs w:val="27"/>
        </w:rPr>
      </w:pPr>
      <w:bookmarkStart w:id="7" w:name="_Hlk88729643"/>
      <w:bookmarkStart w:id="8" w:name="_Hlk100161668"/>
      <w:bookmarkEnd w:id="7"/>
      <w:bookmarkEnd w:id="8"/>
      <w:r>
        <w:rPr>
          <w:rFonts w:ascii="sans-serif" w:eastAsia="sans-serif" w:hAnsi="sans-serif" w:cs="sans-serif"/>
          <w:color w:val="000000"/>
          <w:sz w:val="27"/>
          <w:szCs w:val="27"/>
        </w:rPr>
        <w:lastRenderedPageBreak/>
        <w:t>1.</w:t>
      </w:r>
      <w:r>
        <w:rPr>
          <w:rFonts w:ascii="sans-serif" w:eastAsia="sans-serif" w:hAnsi="sans-serif" w:cs="sans-serif"/>
          <w:color w:val="000000"/>
          <w:sz w:val="27"/>
          <w:szCs w:val="27"/>
        </w:rPr>
        <w:t>提高全民绿色低碳意识。鼓励引导新闻传播机构开展应对气候变化宣传、教育和科学知识普及工作，提高公众应对气候变化意识，树立绿色低碳人人有责的理念。将</w:t>
      </w:r>
      <w:r w:rsidR="000A14FA">
        <w:rPr>
          <w:rFonts w:asciiTheme="minorEastAsia" w:eastAsiaTheme="minorEastAsia" w:hAnsiTheme="minorEastAsia" w:cs="sans-serif" w:hint="eastAsia"/>
          <w:color w:val="000000"/>
          <w:sz w:val="27"/>
          <w:szCs w:val="27"/>
        </w:rPr>
        <w:t>习近平</w:t>
      </w:r>
      <w:r>
        <w:rPr>
          <w:rFonts w:ascii="sans-serif" w:eastAsia="sans-serif" w:hAnsi="sans-serif" w:cs="sans-serif"/>
          <w:color w:val="000000"/>
          <w:sz w:val="27"/>
          <w:szCs w:val="27"/>
        </w:rPr>
        <w:t>生态</w:t>
      </w:r>
      <w:r>
        <w:rPr>
          <w:rFonts w:ascii="sans-serif" w:eastAsia="sans-serif" w:hAnsi="sans-serif" w:cs="sans-serif"/>
          <w:color w:val="000000"/>
          <w:sz w:val="27"/>
          <w:szCs w:val="27"/>
        </w:rPr>
        <w:t>文明思想融入教育体系，生态宣传内容列入思政教育、家庭教育，充分进行生态意识教育、生态道德教育和生态法制教育。把节能减碳纳入文明城市、文明村镇、文明单位、文明家庭、文明校园创建及有关教育示范基地建设要求。深入实施节能减排降碳全民行动，办好全国节能宣传周、科普活动周、全国低碳日、环境日等主题宣传活动。（市委宣传部、市教育局、市发改委、市生态环境局、市机关事务管理局、市气象局、市妇联、市属及驻市高校等按职责分工负责）</w:t>
      </w:r>
    </w:p>
    <w:p w:rsidR="003D48B8" w:rsidRDefault="00364A3A">
      <w:pPr>
        <w:pStyle w:val="a6"/>
        <w:widowControl/>
        <w:spacing w:before="30" w:beforeAutospacing="0" w:after="30" w:afterAutospacing="0" w:line="315" w:lineRule="atLeast"/>
        <w:ind w:firstLine="420"/>
        <w:rPr>
          <w:rFonts w:ascii="sans-serif" w:eastAsia="sans-serif" w:hAnsi="sans-serif" w:cs="sans-serif"/>
          <w:color w:val="000000"/>
          <w:sz w:val="27"/>
          <w:szCs w:val="27"/>
        </w:rPr>
      </w:pPr>
      <w:r>
        <w:rPr>
          <w:rFonts w:ascii="sans-serif" w:eastAsia="sans-serif" w:hAnsi="sans-serif" w:cs="sans-serif"/>
          <w:color w:val="000000"/>
          <w:sz w:val="27"/>
          <w:szCs w:val="27"/>
        </w:rPr>
        <w:t>2.</w:t>
      </w:r>
      <w:r>
        <w:rPr>
          <w:rFonts w:ascii="sans-serif" w:eastAsia="sans-serif" w:hAnsi="sans-serif" w:cs="sans-serif"/>
          <w:color w:val="000000"/>
          <w:sz w:val="27"/>
          <w:szCs w:val="27"/>
        </w:rPr>
        <w:t>培育绿色低碳生活方式。深入开展节约型机关、绿色家庭、绿色社区、绿色出行、绿色商场、绿色建筑创</w:t>
      </w:r>
      <w:r>
        <w:rPr>
          <w:rFonts w:ascii="sans-serif" w:eastAsia="sans-serif" w:hAnsi="sans-serif" w:cs="sans-serif"/>
          <w:color w:val="000000"/>
          <w:sz w:val="27"/>
          <w:szCs w:val="27"/>
        </w:rPr>
        <w:t>建行动。坚决遏制奢侈浪费和不合理消费，着力破除奢靡铺张的歪风陋习，坚决制止餐饮浪费行为。做好生活垃圾减量、分类和处理，培养绿色消费理念，节约用能用水。推广绿色低碳产品，建立统一的绿色产品标准、认证、标识制度体系。扩大政府绿色采购规模，完善绿色产品推广机制和消费激励措施。（市发改委、市教育局、市机关事务管理局、市市场监督管理局、市住建局、市交通运输局、市工信局、市财政局、市委宣传部、市国资委、市妇联、市属及驻市高校等按职责分工负责）</w:t>
      </w:r>
    </w:p>
    <w:p w:rsidR="003D48B8" w:rsidRDefault="00364A3A">
      <w:pPr>
        <w:pStyle w:val="a6"/>
        <w:widowControl/>
        <w:spacing w:before="30" w:beforeAutospacing="0" w:after="30" w:afterAutospacing="0" w:line="315" w:lineRule="atLeast"/>
        <w:ind w:firstLine="420"/>
        <w:rPr>
          <w:rFonts w:ascii="sans-serif" w:eastAsia="sans-serif" w:hAnsi="sans-serif" w:cs="sans-serif"/>
          <w:color w:val="000000"/>
          <w:sz w:val="27"/>
          <w:szCs w:val="27"/>
        </w:rPr>
      </w:pPr>
      <w:r>
        <w:rPr>
          <w:rFonts w:ascii="sans-serif" w:eastAsia="sans-serif" w:hAnsi="sans-serif" w:cs="sans-serif"/>
          <w:color w:val="000000"/>
          <w:sz w:val="27"/>
          <w:szCs w:val="27"/>
        </w:rPr>
        <w:t>3.</w:t>
      </w:r>
      <w:r>
        <w:rPr>
          <w:rFonts w:ascii="sans-serif" w:eastAsia="sans-serif" w:hAnsi="sans-serif" w:cs="sans-serif"/>
          <w:color w:val="000000"/>
          <w:sz w:val="27"/>
          <w:szCs w:val="27"/>
        </w:rPr>
        <w:t>引导企业履行社会责任。建立完善温室气体信息发布平台，加快推动建立企业碳信</w:t>
      </w:r>
      <w:r>
        <w:rPr>
          <w:rFonts w:ascii="sans-serif" w:eastAsia="sans-serif" w:hAnsi="sans-serif" w:cs="sans-serif"/>
          <w:color w:val="000000"/>
          <w:sz w:val="27"/>
          <w:szCs w:val="27"/>
        </w:rPr>
        <w:t>息披露制度，提升企业主动适应绿色低碳发展要求的意识，强</w:t>
      </w:r>
      <w:r>
        <w:rPr>
          <w:rFonts w:ascii="sans-serif" w:eastAsia="sans-serif" w:hAnsi="sans-serif" w:cs="sans-serif"/>
          <w:color w:val="000000"/>
          <w:sz w:val="27"/>
          <w:szCs w:val="27"/>
        </w:rPr>
        <w:lastRenderedPageBreak/>
        <w:t>化企业追踪和管理温室气体排放的能力。推动重点国有企业和高耗能行业龙头企业制定碳达峰行动方案，发挥示范引领作用。重点用能单位梳理核算自身碳排放情况，深入研究碳减排路径。充分发挥行业协会等社会团体作用，督促企业自觉履行社会责任。（市发改委、市生态环境局、市工信局等按职责分工负责）</w:t>
      </w:r>
    </w:p>
    <w:p w:rsidR="003D48B8" w:rsidRDefault="00364A3A">
      <w:pPr>
        <w:pStyle w:val="a6"/>
        <w:widowControl/>
        <w:spacing w:before="30" w:beforeAutospacing="0" w:after="30" w:afterAutospacing="0" w:line="315" w:lineRule="atLeast"/>
        <w:ind w:firstLine="420"/>
        <w:rPr>
          <w:rFonts w:ascii="sans-serif" w:eastAsia="sans-serif" w:hAnsi="sans-serif" w:cs="sans-serif"/>
          <w:color w:val="000000"/>
          <w:sz w:val="27"/>
          <w:szCs w:val="27"/>
        </w:rPr>
      </w:pPr>
      <w:r>
        <w:rPr>
          <w:rFonts w:ascii="sans-serif" w:eastAsia="sans-serif" w:hAnsi="sans-serif" w:cs="sans-serif"/>
          <w:color w:val="000000"/>
          <w:sz w:val="27"/>
          <w:szCs w:val="27"/>
        </w:rPr>
        <w:t>4.</w:t>
      </w:r>
      <w:r>
        <w:rPr>
          <w:rFonts w:ascii="sans-serif" w:eastAsia="sans-serif" w:hAnsi="sans-serif" w:cs="sans-serif"/>
          <w:color w:val="000000"/>
          <w:sz w:val="27"/>
          <w:szCs w:val="27"/>
        </w:rPr>
        <w:t>强化领导干部培训。将学习贯彻习近平</w:t>
      </w:r>
      <w:bookmarkStart w:id="9" w:name="_GoBack"/>
      <w:r>
        <w:rPr>
          <w:rFonts w:ascii="sans-serif" w:eastAsia="sans-serif" w:hAnsi="sans-serif" w:cs="sans-serif"/>
          <w:color w:val="000000"/>
          <w:sz w:val="27"/>
          <w:szCs w:val="27"/>
        </w:rPr>
        <w:t>生态文明思想</w:t>
      </w:r>
      <w:bookmarkEnd w:id="9"/>
      <w:r>
        <w:rPr>
          <w:rFonts w:ascii="sans-serif" w:eastAsia="sans-serif" w:hAnsi="sans-serif" w:cs="sans-serif"/>
          <w:color w:val="000000"/>
          <w:sz w:val="27"/>
          <w:szCs w:val="27"/>
        </w:rPr>
        <w:t>作为各级领导干部中心组学习教育培训的重要内容，组织开展碳达峰碳中和相关培训和专题学习，提升各级领导干部对碳达峰碳中和工作重要性、紧</w:t>
      </w:r>
      <w:r>
        <w:rPr>
          <w:rFonts w:ascii="sans-serif" w:eastAsia="sans-serif" w:hAnsi="sans-serif" w:cs="sans-serif"/>
          <w:color w:val="000000"/>
          <w:sz w:val="27"/>
          <w:szCs w:val="27"/>
        </w:rPr>
        <w:t>迫性、科学性、系统性的认识，提升从事绿色低碳发展相关工作领导干部的专业能力素养。（市委组织部、市委宣传部、市委党校、市碳达峰碳中和工作领导小组办公室按职责分工负责）</w:t>
      </w:r>
    </w:p>
    <w:p w:rsidR="003D48B8" w:rsidRDefault="00364A3A">
      <w:pPr>
        <w:pStyle w:val="a6"/>
        <w:widowControl/>
        <w:spacing w:before="30" w:beforeAutospacing="0" w:after="30" w:afterAutospacing="0" w:line="315" w:lineRule="atLeast"/>
        <w:ind w:firstLine="420"/>
        <w:rPr>
          <w:rFonts w:ascii="sans-serif" w:eastAsia="sans-serif" w:hAnsi="sans-serif" w:cs="sans-serif"/>
          <w:color w:val="000000"/>
          <w:sz w:val="27"/>
          <w:szCs w:val="27"/>
        </w:rPr>
      </w:pPr>
      <w:r>
        <w:rPr>
          <w:rFonts w:ascii="sans-serif" w:eastAsia="sans-serif" w:hAnsi="sans-serif" w:cs="sans-serif"/>
          <w:color w:val="000000"/>
          <w:sz w:val="27"/>
          <w:szCs w:val="27"/>
        </w:rPr>
        <w:t>五、试点示范</w:t>
      </w:r>
    </w:p>
    <w:p w:rsidR="003D48B8" w:rsidRDefault="00364A3A">
      <w:pPr>
        <w:pStyle w:val="a6"/>
        <w:widowControl/>
        <w:spacing w:before="30" w:beforeAutospacing="0" w:after="30" w:afterAutospacing="0" w:line="315" w:lineRule="atLeast"/>
        <w:ind w:firstLine="420"/>
        <w:rPr>
          <w:rFonts w:ascii="sans-serif" w:eastAsia="sans-serif" w:hAnsi="sans-serif" w:cs="sans-serif"/>
          <w:color w:val="000000"/>
          <w:sz w:val="27"/>
          <w:szCs w:val="27"/>
        </w:rPr>
      </w:pPr>
      <w:r>
        <w:rPr>
          <w:rFonts w:ascii="sans-serif" w:eastAsia="sans-serif" w:hAnsi="sans-serif" w:cs="sans-serif"/>
          <w:color w:val="000000"/>
          <w:sz w:val="27"/>
          <w:szCs w:val="27"/>
        </w:rPr>
        <w:t>着力构建碳达峰试点示范体系，在重点地区和领域实施净零排放重大工程，发挥引领示范作用，提供可复制可推广的经验做法。</w:t>
      </w:r>
    </w:p>
    <w:p w:rsidR="003D48B8" w:rsidRDefault="00364A3A">
      <w:pPr>
        <w:pStyle w:val="a6"/>
        <w:widowControl/>
        <w:spacing w:before="30" w:beforeAutospacing="0" w:after="30" w:afterAutospacing="0" w:line="315" w:lineRule="atLeast"/>
        <w:ind w:firstLine="420"/>
        <w:rPr>
          <w:rFonts w:ascii="sans-serif" w:eastAsia="sans-serif" w:hAnsi="sans-serif" w:cs="sans-serif"/>
          <w:color w:val="000000"/>
          <w:sz w:val="27"/>
          <w:szCs w:val="27"/>
        </w:rPr>
      </w:pPr>
      <w:r>
        <w:rPr>
          <w:rFonts w:ascii="sans-serif" w:eastAsia="sans-serif" w:hAnsi="sans-serif" w:cs="sans-serif"/>
          <w:color w:val="000000"/>
          <w:sz w:val="27"/>
          <w:szCs w:val="27"/>
        </w:rPr>
        <w:t>（一）构建碳达峰试点示范体系。</w:t>
      </w:r>
    </w:p>
    <w:p w:rsidR="003D48B8" w:rsidRDefault="00364A3A">
      <w:pPr>
        <w:pStyle w:val="a6"/>
        <w:widowControl/>
        <w:spacing w:before="30" w:beforeAutospacing="0" w:after="30" w:afterAutospacing="0" w:line="315" w:lineRule="atLeast"/>
        <w:ind w:firstLine="420"/>
        <w:rPr>
          <w:rFonts w:ascii="sans-serif" w:eastAsia="sans-serif" w:hAnsi="sans-serif" w:cs="sans-serif"/>
          <w:color w:val="000000"/>
          <w:sz w:val="27"/>
          <w:szCs w:val="27"/>
        </w:rPr>
      </w:pPr>
      <w:r>
        <w:rPr>
          <w:rFonts w:ascii="sans-serif" w:eastAsia="sans-serif" w:hAnsi="sans-serif" w:cs="sans-serif"/>
          <w:color w:val="000000"/>
          <w:sz w:val="27"/>
          <w:szCs w:val="27"/>
        </w:rPr>
        <w:t>积极推进低碳试点县（市、区）、试点乡镇（街道、园区）以及综合示范区建设，鼓励各县（市、区）开展省级碳达峰碳中和示范试点创建工作。扩大低碳市县、低碳乡村、绿色园区、社区、校园、商场等试点范</w:t>
      </w:r>
      <w:r>
        <w:rPr>
          <w:rFonts w:ascii="sans-serif" w:eastAsia="sans-serif" w:hAnsi="sans-serif" w:cs="sans-serif"/>
          <w:color w:val="000000"/>
          <w:sz w:val="27"/>
          <w:szCs w:val="27"/>
        </w:rPr>
        <w:t>围，鼓励各地区各行业打造特色零碳排放示范工程。能源领域以九江市打造长江经济</w:t>
      </w:r>
      <w:r>
        <w:rPr>
          <w:rFonts w:ascii="sans-serif" w:eastAsia="sans-serif" w:hAnsi="sans-serif" w:cs="sans-serif"/>
          <w:color w:val="000000"/>
          <w:sz w:val="27"/>
          <w:szCs w:val="27"/>
        </w:rPr>
        <w:lastRenderedPageBreak/>
        <w:t>带重要能源节点城市为契机，着力构建一批具有广泛应用前景的大规模能源产业示范基地，探索建设风电制氢示范项目。交通领域着力打造零碳场站示范工程、低碳出行</w:t>
      </w:r>
      <w:r>
        <w:rPr>
          <w:rFonts w:ascii="sans-serif" w:eastAsia="sans-serif" w:hAnsi="sans-serif" w:cs="sans-serif"/>
          <w:color w:val="000000"/>
          <w:sz w:val="27"/>
          <w:szCs w:val="27"/>
        </w:rPr>
        <w:t>“</w:t>
      </w:r>
      <w:r>
        <w:rPr>
          <w:rFonts w:ascii="sans-serif" w:eastAsia="sans-serif" w:hAnsi="sans-serif" w:cs="sans-serif"/>
          <w:color w:val="000000"/>
          <w:sz w:val="27"/>
          <w:szCs w:val="27"/>
        </w:rPr>
        <w:t>续航工程</w:t>
      </w:r>
      <w:r>
        <w:rPr>
          <w:rFonts w:ascii="sans-serif" w:eastAsia="sans-serif" w:hAnsi="sans-serif" w:cs="sans-serif"/>
          <w:color w:val="000000"/>
          <w:sz w:val="27"/>
          <w:szCs w:val="27"/>
        </w:rPr>
        <w:t>”</w:t>
      </w:r>
      <w:r>
        <w:rPr>
          <w:rFonts w:ascii="sans-serif" w:eastAsia="sans-serif" w:hAnsi="sans-serif" w:cs="sans-serif"/>
          <w:color w:val="000000"/>
          <w:sz w:val="27"/>
          <w:szCs w:val="27"/>
        </w:rPr>
        <w:t>、低碳公路示范工程及低碳港口示范工程，建设近零碳交通示范区。建筑领域探索社区光伏共享示范工程、写字楼</w:t>
      </w:r>
      <w:r>
        <w:rPr>
          <w:rFonts w:ascii="sans-serif" w:eastAsia="sans-serif" w:hAnsi="sans-serif" w:cs="sans-serif"/>
          <w:color w:val="000000"/>
          <w:sz w:val="27"/>
          <w:szCs w:val="27"/>
        </w:rPr>
        <w:t>-</w:t>
      </w:r>
      <w:r>
        <w:rPr>
          <w:rFonts w:ascii="sans-serif" w:eastAsia="sans-serif" w:hAnsi="sans-serif" w:cs="sans-serif"/>
          <w:color w:val="000000"/>
          <w:sz w:val="27"/>
          <w:szCs w:val="27"/>
        </w:rPr>
        <w:t>居民光伏共享示范、超低能耗公共建筑试点示范及近零能耗建筑试点示范。金融领域大力推动减排降碳投融资产品与服务创新，开拓投融资的资金渠道，积极开展气候投融资试点，重点探索森林、湿地</w:t>
      </w:r>
      <w:r>
        <w:rPr>
          <w:rFonts w:ascii="sans-serif" w:eastAsia="sans-serif" w:hAnsi="sans-serif" w:cs="sans-serif"/>
          <w:color w:val="000000"/>
          <w:sz w:val="27"/>
          <w:szCs w:val="27"/>
        </w:rPr>
        <w:t>碳汇核算与交易模式，打造碳汇金融示范项目。到</w:t>
      </w:r>
      <w:r>
        <w:rPr>
          <w:rFonts w:ascii="sans-serif" w:eastAsia="sans-serif" w:hAnsi="sans-serif" w:cs="sans-serif"/>
          <w:color w:val="000000"/>
          <w:sz w:val="27"/>
          <w:szCs w:val="27"/>
        </w:rPr>
        <w:t>2030</w:t>
      </w:r>
      <w:r>
        <w:rPr>
          <w:rFonts w:ascii="sans-serif" w:eastAsia="sans-serif" w:hAnsi="sans-serif" w:cs="sans-serif"/>
          <w:color w:val="000000"/>
          <w:sz w:val="27"/>
          <w:szCs w:val="27"/>
        </w:rPr>
        <w:t>年，创建市级碳达峰示范工程</w:t>
      </w:r>
      <w:r>
        <w:rPr>
          <w:rFonts w:ascii="sans-serif" w:eastAsia="sans-serif" w:hAnsi="sans-serif" w:cs="sans-serif"/>
          <w:color w:val="000000"/>
          <w:sz w:val="27"/>
          <w:szCs w:val="27"/>
        </w:rPr>
        <w:t>5-10</w:t>
      </w:r>
      <w:r>
        <w:rPr>
          <w:rFonts w:ascii="sans-serif" w:eastAsia="sans-serif" w:hAnsi="sans-serif" w:cs="sans-serif"/>
          <w:color w:val="000000"/>
          <w:sz w:val="27"/>
          <w:szCs w:val="27"/>
        </w:rPr>
        <w:t>个，碳达峰实践基地</w:t>
      </w:r>
      <w:r>
        <w:rPr>
          <w:rFonts w:ascii="sans-serif" w:eastAsia="sans-serif" w:hAnsi="sans-serif" w:cs="sans-serif"/>
          <w:color w:val="000000"/>
          <w:sz w:val="27"/>
          <w:szCs w:val="27"/>
        </w:rPr>
        <w:t>5-10</w:t>
      </w:r>
      <w:r>
        <w:rPr>
          <w:rFonts w:ascii="sans-serif" w:eastAsia="sans-serif" w:hAnsi="sans-serif" w:cs="sans-serif"/>
          <w:color w:val="000000"/>
          <w:sz w:val="27"/>
          <w:szCs w:val="27"/>
        </w:rPr>
        <w:t>个。（市碳达峰碳中和工作领导小组办公室、市自然资源局、市交通运输局、市住建局、市生态环境局，有关县〔市、区〕人民政府等按职责分工负责）</w:t>
      </w:r>
    </w:p>
    <w:p w:rsidR="003D48B8" w:rsidRDefault="00364A3A">
      <w:pPr>
        <w:pStyle w:val="a6"/>
        <w:widowControl/>
        <w:spacing w:before="30" w:beforeAutospacing="0" w:after="30" w:afterAutospacing="0" w:line="315" w:lineRule="atLeast"/>
        <w:ind w:firstLine="420"/>
        <w:rPr>
          <w:rFonts w:ascii="sans-serif" w:eastAsia="sans-serif" w:hAnsi="sans-serif" w:cs="sans-serif"/>
          <w:color w:val="000000"/>
          <w:sz w:val="27"/>
          <w:szCs w:val="27"/>
        </w:rPr>
      </w:pPr>
      <w:r>
        <w:rPr>
          <w:rFonts w:ascii="sans-serif" w:eastAsia="sans-serif" w:hAnsi="sans-serif" w:cs="sans-serif"/>
          <w:color w:val="000000"/>
          <w:sz w:val="27"/>
          <w:szCs w:val="27"/>
        </w:rPr>
        <w:t>（二）建设碳达峰试点县（市、区）。</w:t>
      </w:r>
    </w:p>
    <w:p w:rsidR="003D48B8" w:rsidRDefault="00364A3A">
      <w:pPr>
        <w:pStyle w:val="a6"/>
        <w:widowControl/>
        <w:spacing w:before="30" w:beforeAutospacing="0" w:after="30" w:afterAutospacing="0" w:line="315" w:lineRule="atLeast"/>
        <w:ind w:firstLine="420"/>
        <w:rPr>
          <w:rFonts w:ascii="sans-serif" w:eastAsia="sans-serif" w:hAnsi="sans-serif" w:cs="sans-serif"/>
          <w:color w:val="000000"/>
          <w:sz w:val="27"/>
          <w:szCs w:val="27"/>
        </w:rPr>
      </w:pPr>
      <w:bookmarkStart w:id="10" w:name="_Hlk97716002"/>
      <w:bookmarkEnd w:id="10"/>
      <w:r>
        <w:rPr>
          <w:rFonts w:ascii="sans-serif" w:eastAsia="sans-serif" w:hAnsi="sans-serif" w:cs="sans-serif"/>
          <w:color w:val="000000"/>
          <w:sz w:val="27"/>
          <w:szCs w:val="27"/>
        </w:rPr>
        <w:t>依托九江市国家气候适应型城市建设试点和共青城市国家低碳城市试点建设基础，进一步巩固应对气候变化与生态环境保护成效，打造应对气候变化与碳达峰协同示范样板，积极推进绿色低碳发展试点示范。以武宁县</w:t>
      </w:r>
      <w:r>
        <w:rPr>
          <w:rFonts w:ascii="sans-serif" w:eastAsia="sans-serif" w:hAnsi="sans-serif" w:cs="sans-serif"/>
          <w:color w:val="000000"/>
          <w:sz w:val="27"/>
          <w:szCs w:val="27"/>
        </w:rPr>
        <w:t>“</w:t>
      </w:r>
      <w:r>
        <w:rPr>
          <w:rFonts w:ascii="sans-serif" w:eastAsia="sans-serif" w:hAnsi="sans-serif" w:cs="sans-serif"/>
          <w:color w:val="000000"/>
          <w:sz w:val="27"/>
          <w:szCs w:val="27"/>
        </w:rPr>
        <w:t>绿水青山就是金山银山</w:t>
      </w:r>
      <w:r>
        <w:rPr>
          <w:rFonts w:ascii="sans-serif" w:eastAsia="sans-serif" w:hAnsi="sans-serif" w:cs="sans-serif"/>
          <w:color w:val="000000"/>
          <w:sz w:val="27"/>
          <w:szCs w:val="27"/>
        </w:rPr>
        <w:t>”</w:t>
      </w:r>
      <w:r>
        <w:rPr>
          <w:rFonts w:ascii="sans-serif" w:eastAsia="sans-serif" w:hAnsi="sans-serif" w:cs="sans-serif"/>
          <w:color w:val="000000"/>
          <w:sz w:val="27"/>
          <w:szCs w:val="27"/>
        </w:rPr>
        <w:t>省级实践创新基地、全国生态保护与建设典型示范区、国家森林城市建设成果为样板，以修水县联合湖北通城、湖南平江共建</w:t>
      </w:r>
      <w:r>
        <w:rPr>
          <w:rFonts w:ascii="sans-serif" w:eastAsia="sans-serif" w:hAnsi="sans-serif" w:cs="sans-serif"/>
          <w:color w:val="000000"/>
          <w:sz w:val="27"/>
          <w:szCs w:val="27"/>
        </w:rPr>
        <w:t>“</w:t>
      </w:r>
      <w:r>
        <w:rPr>
          <w:rFonts w:ascii="sans-serif" w:eastAsia="sans-serif" w:hAnsi="sans-serif" w:cs="sans-serif"/>
          <w:color w:val="000000"/>
          <w:sz w:val="27"/>
          <w:szCs w:val="27"/>
        </w:rPr>
        <w:t>通平修</w:t>
      </w:r>
      <w:r>
        <w:rPr>
          <w:rFonts w:ascii="sans-serif" w:eastAsia="sans-serif" w:hAnsi="sans-serif" w:cs="sans-serif"/>
          <w:color w:val="000000"/>
          <w:sz w:val="27"/>
          <w:szCs w:val="27"/>
        </w:rPr>
        <w:t>”</w:t>
      </w:r>
      <w:r>
        <w:rPr>
          <w:rFonts w:ascii="sans-serif" w:eastAsia="sans-serif" w:hAnsi="sans-serif" w:cs="sans-serif"/>
          <w:color w:val="000000"/>
          <w:sz w:val="27"/>
          <w:szCs w:val="27"/>
        </w:rPr>
        <w:t>绿色发展先行区为引领，鼓励各地区探索各具特色、不同层次的低碳发展新模式。（市碳达峰碳中和工作领导小组办公室、市自然资源局、市交</w:t>
      </w:r>
      <w:r>
        <w:rPr>
          <w:rFonts w:ascii="sans-serif" w:eastAsia="sans-serif" w:hAnsi="sans-serif" w:cs="sans-serif"/>
          <w:color w:val="000000"/>
          <w:sz w:val="27"/>
          <w:szCs w:val="27"/>
        </w:rPr>
        <w:lastRenderedPageBreak/>
        <w:t>通运输局、市住建局、市生态环境局，有关县〔市、区〕人</w:t>
      </w:r>
      <w:r>
        <w:rPr>
          <w:rFonts w:ascii="sans-serif" w:eastAsia="sans-serif" w:hAnsi="sans-serif" w:cs="sans-serif"/>
          <w:color w:val="000000"/>
          <w:sz w:val="27"/>
          <w:szCs w:val="27"/>
        </w:rPr>
        <w:t>民政府等按职责分工负责）</w:t>
      </w:r>
    </w:p>
    <w:p w:rsidR="003D48B8" w:rsidRDefault="00364A3A">
      <w:pPr>
        <w:pStyle w:val="a6"/>
        <w:widowControl/>
        <w:spacing w:before="30" w:beforeAutospacing="0" w:after="30" w:afterAutospacing="0" w:line="315" w:lineRule="atLeast"/>
        <w:ind w:firstLine="420"/>
        <w:rPr>
          <w:rFonts w:ascii="sans-serif" w:eastAsia="sans-serif" w:hAnsi="sans-serif" w:cs="sans-serif"/>
          <w:color w:val="000000"/>
          <w:sz w:val="27"/>
          <w:szCs w:val="27"/>
        </w:rPr>
      </w:pPr>
      <w:r>
        <w:rPr>
          <w:rFonts w:ascii="sans-serif" w:eastAsia="sans-serif" w:hAnsi="sans-serif" w:cs="sans-serif"/>
          <w:color w:val="000000"/>
          <w:sz w:val="27"/>
          <w:szCs w:val="27"/>
        </w:rPr>
        <w:t>（三）建设绿色低碳制造试点。</w:t>
      </w:r>
    </w:p>
    <w:p w:rsidR="003D48B8" w:rsidRDefault="00364A3A">
      <w:pPr>
        <w:pStyle w:val="a6"/>
        <w:widowControl/>
        <w:spacing w:before="30" w:beforeAutospacing="0" w:after="30" w:afterAutospacing="0" w:line="315" w:lineRule="atLeast"/>
        <w:ind w:firstLine="420"/>
        <w:rPr>
          <w:rFonts w:ascii="sans-serif" w:eastAsia="sans-serif" w:hAnsi="sans-serif" w:cs="sans-serif"/>
          <w:color w:val="000000"/>
          <w:sz w:val="27"/>
          <w:szCs w:val="27"/>
        </w:rPr>
      </w:pPr>
      <w:r>
        <w:rPr>
          <w:rFonts w:ascii="sans-serif" w:eastAsia="sans-serif" w:hAnsi="sans-serif" w:cs="sans-serif"/>
          <w:color w:val="000000"/>
          <w:sz w:val="27"/>
          <w:szCs w:val="27"/>
        </w:rPr>
        <w:t>培育创建一批绿色工厂、绿色园区，鼓励企业打造绿色供应链，研发绿色设计产品，推动钢铁、石化化工、建材、有色金属等高耗能、高排放行业企业以创建绿色示范工厂为目标，加速实施节能降碳绿色化改造。加快先进节能技术、装备和产品推广应用，推动实施一批能量系统优化、电机系统节能、锅炉节能改造等节能改造项目。支持有条件的企业加快布局氢能产业链体系，建设一批副产供氢试点示范项目。在钢铁行业加强氢能应用研究，探索氢能炼钢，打造氢能利用示范工程，建设氢能产业园试点。鼓励在火电</w:t>
      </w:r>
      <w:r>
        <w:rPr>
          <w:rFonts w:ascii="sans-serif" w:eastAsia="sans-serif" w:hAnsi="sans-serif" w:cs="sans-serif"/>
          <w:color w:val="000000"/>
          <w:sz w:val="27"/>
          <w:szCs w:val="27"/>
        </w:rPr>
        <w:t>、钢铁、水泥、石油化工等行业探索开展二氧化碳捕集利用试点。支持有条件的开发区在绿色升级、循环化改造、公共设施与服务平台共建共享、能源梯级利用、资源循环利用和污染物集中处置等方面打造示范园区。（市发改委、市科技局、市工信局、市商务局、市国资委、市自然资源局、市生态环境局、人行九江中支，有关县〔市、区〕人民政府等按职责分工负责）</w:t>
      </w:r>
    </w:p>
    <w:p w:rsidR="003D48B8" w:rsidRDefault="00364A3A">
      <w:pPr>
        <w:pStyle w:val="a6"/>
        <w:widowControl/>
        <w:spacing w:before="30" w:beforeAutospacing="0" w:after="30" w:afterAutospacing="0" w:line="315" w:lineRule="atLeast"/>
        <w:ind w:firstLine="420"/>
        <w:rPr>
          <w:rFonts w:ascii="sans-serif" w:eastAsia="sans-serif" w:hAnsi="sans-serif" w:cs="sans-serif"/>
          <w:color w:val="000000"/>
          <w:sz w:val="27"/>
          <w:szCs w:val="27"/>
        </w:rPr>
      </w:pPr>
      <w:r>
        <w:rPr>
          <w:rFonts w:ascii="sans-serif" w:eastAsia="sans-serif" w:hAnsi="sans-serif" w:cs="sans-serif"/>
          <w:color w:val="000000"/>
          <w:sz w:val="27"/>
          <w:szCs w:val="27"/>
        </w:rPr>
        <w:t>（四）打造绿色低碳旅游试点。</w:t>
      </w:r>
    </w:p>
    <w:p w:rsidR="003D48B8" w:rsidRDefault="00364A3A">
      <w:pPr>
        <w:pStyle w:val="a6"/>
        <w:widowControl/>
        <w:spacing w:before="30" w:beforeAutospacing="0" w:after="30" w:afterAutospacing="0" w:line="315" w:lineRule="atLeast"/>
        <w:ind w:firstLine="420"/>
        <w:rPr>
          <w:rFonts w:ascii="sans-serif" w:eastAsia="sans-serif" w:hAnsi="sans-serif" w:cs="sans-serif"/>
          <w:color w:val="000000"/>
          <w:sz w:val="27"/>
          <w:szCs w:val="27"/>
        </w:rPr>
      </w:pPr>
      <w:r>
        <w:rPr>
          <w:rFonts w:ascii="sans-serif" w:eastAsia="sans-serif" w:hAnsi="sans-serif" w:cs="sans-serif"/>
          <w:color w:val="000000"/>
          <w:sz w:val="27"/>
          <w:szCs w:val="27"/>
        </w:rPr>
        <w:t>充分发挥世界文化景观庐山、国际重要湿地鄱阳湖、长江</w:t>
      </w:r>
      <w:r>
        <w:rPr>
          <w:rFonts w:ascii="sans-serif" w:eastAsia="sans-serif" w:hAnsi="sans-serif" w:cs="sans-serif"/>
          <w:color w:val="000000"/>
          <w:sz w:val="27"/>
          <w:szCs w:val="27"/>
        </w:rPr>
        <w:t>“</w:t>
      </w:r>
      <w:r>
        <w:rPr>
          <w:rFonts w:ascii="sans-serif" w:eastAsia="sans-serif" w:hAnsi="sans-serif" w:cs="sans-serif"/>
          <w:color w:val="000000"/>
          <w:sz w:val="27"/>
          <w:szCs w:val="27"/>
        </w:rPr>
        <w:t>最美岸线</w:t>
      </w:r>
      <w:r>
        <w:rPr>
          <w:rFonts w:ascii="sans-serif" w:eastAsia="sans-serif" w:hAnsi="sans-serif" w:cs="sans-serif"/>
          <w:color w:val="000000"/>
          <w:sz w:val="27"/>
          <w:szCs w:val="27"/>
        </w:rPr>
        <w:t>”</w:t>
      </w:r>
      <w:r>
        <w:rPr>
          <w:rFonts w:ascii="sans-serif" w:eastAsia="sans-serif" w:hAnsi="sans-serif" w:cs="sans-serif"/>
          <w:color w:val="000000"/>
          <w:sz w:val="27"/>
          <w:szCs w:val="27"/>
        </w:rPr>
        <w:t>等生态旅游资源优势，建设低碳化、智能化的景区开发、运营、管理体系，将绿色低碳理念贯穿旅游出行</w:t>
      </w:r>
      <w:r>
        <w:rPr>
          <w:rFonts w:ascii="sans-serif" w:eastAsia="sans-serif" w:hAnsi="sans-serif" w:cs="sans-serif"/>
          <w:color w:val="000000"/>
          <w:sz w:val="27"/>
          <w:szCs w:val="27"/>
        </w:rPr>
        <w:t>、住宿餐饮、游览购物全流程，重点推动武宁县</w:t>
      </w:r>
      <w:r>
        <w:rPr>
          <w:rFonts w:ascii="sans-serif" w:eastAsia="sans-serif" w:hAnsi="sans-serif" w:cs="sans-serif"/>
          <w:color w:val="000000"/>
          <w:sz w:val="27"/>
          <w:szCs w:val="27"/>
        </w:rPr>
        <w:lastRenderedPageBreak/>
        <w:t>“</w:t>
      </w:r>
      <w:r>
        <w:rPr>
          <w:rFonts w:ascii="sans-serif" w:eastAsia="sans-serif" w:hAnsi="sans-serif" w:cs="sans-serif"/>
          <w:color w:val="000000"/>
          <w:sz w:val="27"/>
          <w:szCs w:val="27"/>
        </w:rPr>
        <w:t>生态旅游示范区</w:t>
      </w:r>
      <w:r>
        <w:rPr>
          <w:rFonts w:ascii="sans-serif" w:eastAsia="sans-serif" w:hAnsi="sans-serif" w:cs="sans-serif"/>
          <w:color w:val="000000"/>
          <w:sz w:val="27"/>
          <w:szCs w:val="27"/>
        </w:rPr>
        <w:t>”</w:t>
      </w:r>
      <w:r>
        <w:rPr>
          <w:rFonts w:ascii="sans-serif" w:eastAsia="sans-serif" w:hAnsi="sans-serif" w:cs="sans-serif"/>
          <w:color w:val="000000"/>
          <w:sz w:val="27"/>
          <w:szCs w:val="27"/>
        </w:rPr>
        <w:t>建设，着力打造国家级低碳旅游示范区。深入推进农旅融合发展新模式，积极培育生态旅游新业态，创建一批田园综合体和休闲农业精品园区，支持江洲镇打造</w:t>
      </w:r>
      <w:r>
        <w:rPr>
          <w:rFonts w:ascii="sans-serif" w:eastAsia="sans-serif" w:hAnsi="sans-serif" w:cs="sans-serif"/>
          <w:color w:val="000000"/>
          <w:sz w:val="27"/>
          <w:szCs w:val="27"/>
        </w:rPr>
        <w:t>“</w:t>
      </w:r>
      <w:r>
        <w:rPr>
          <w:rFonts w:ascii="sans-serif" w:eastAsia="sans-serif" w:hAnsi="sans-serif" w:cs="sans-serif"/>
          <w:color w:val="000000"/>
          <w:sz w:val="27"/>
          <w:szCs w:val="27"/>
        </w:rPr>
        <w:t>长江最美文农旅融合生态智慧岛</w:t>
      </w:r>
      <w:r>
        <w:rPr>
          <w:rFonts w:ascii="sans-serif" w:eastAsia="sans-serif" w:hAnsi="sans-serif" w:cs="sans-serif"/>
          <w:color w:val="000000"/>
          <w:sz w:val="27"/>
          <w:szCs w:val="27"/>
        </w:rPr>
        <w:t>”</w:t>
      </w:r>
      <w:r>
        <w:rPr>
          <w:rFonts w:ascii="sans-serif" w:eastAsia="sans-serif" w:hAnsi="sans-serif" w:cs="sans-serif"/>
          <w:color w:val="000000"/>
          <w:sz w:val="27"/>
          <w:szCs w:val="27"/>
        </w:rPr>
        <w:t>示范样板，重点开发一批乡村精品民宿和康养基地，全力打造修河流域百里乡村旅游带。（市发改委、市自然资源局、市生态环境局、市林业局，有关县〔市、区〕人民政府等按职责分工负责）</w:t>
      </w:r>
    </w:p>
    <w:p w:rsidR="003D48B8" w:rsidRDefault="00364A3A">
      <w:pPr>
        <w:pStyle w:val="a6"/>
        <w:widowControl/>
        <w:spacing w:before="30" w:beforeAutospacing="0" w:after="30" w:afterAutospacing="0" w:line="315" w:lineRule="atLeast"/>
        <w:ind w:firstLine="420"/>
        <w:rPr>
          <w:rFonts w:ascii="sans-serif" w:eastAsia="sans-serif" w:hAnsi="sans-serif" w:cs="sans-serif"/>
          <w:color w:val="000000"/>
          <w:sz w:val="27"/>
          <w:szCs w:val="27"/>
        </w:rPr>
      </w:pPr>
      <w:r>
        <w:rPr>
          <w:rFonts w:ascii="sans-serif" w:eastAsia="sans-serif" w:hAnsi="sans-serif" w:cs="sans-serif"/>
          <w:color w:val="000000"/>
          <w:sz w:val="27"/>
          <w:szCs w:val="27"/>
        </w:rPr>
        <w:t>（五）深化生态产品价值实现机制试点。</w:t>
      </w:r>
    </w:p>
    <w:p w:rsidR="003D48B8" w:rsidRDefault="00364A3A">
      <w:pPr>
        <w:pStyle w:val="a6"/>
        <w:widowControl/>
        <w:spacing w:before="30" w:beforeAutospacing="0" w:after="30" w:afterAutospacing="0" w:line="315" w:lineRule="atLeast"/>
        <w:ind w:firstLine="420"/>
        <w:rPr>
          <w:rFonts w:ascii="sans-serif" w:eastAsia="sans-serif" w:hAnsi="sans-serif" w:cs="sans-serif"/>
          <w:color w:val="000000"/>
          <w:sz w:val="27"/>
          <w:szCs w:val="27"/>
        </w:rPr>
      </w:pPr>
      <w:r>
        <w:rPr>
          <w:rFonts w:ascii="sans-serif" w:eastAsia="sans-serif" w:hAnsi="sans-serif" w:cs="sans-serif"/>
          <w:color w:val="000000"/>
          <w:sz w:val="27"/>
          <w:szCs w:val="27"/>
        </w:rPr>
        <w:t>充分挖掘绿色生态资源优势和品牌价值，以体制机制改革创新为核心，以产业化</w:t>
      </w:r>
      <w:r>
        <w:rPr>
          <w:rFonts w:ascii="sans-serif" w:eastAsia="sans-serif" w:hAnsi="sans-serif" w:cs="sans-serif"/>
          <w:color w:val="000000"/>
          <w:sz w:val="27"/>
          <w:szCs w:val="27"/>
        </w:rPr>
        <w:t>利用、价值化补偿、市场化交易为重点，健全生态资产与生态产品市场交易机制，积极推动全市建立健全生态产品价值实现机制。持续提高农产品等生态产品供给能力，探索兼顾生态保护与协调发展的共同富裕模式。推进武宁县省级生态产品价值实现机制试点建设，探索建立生态产品价值核算体系，实现生态产品标准化认证，总结可复制可推广的经验模式，推动形成政府主导、企业和社会各界参与、市场化运作、可持续的生态产品价值实现路径。（市发改委、市自然资源局、市生态环境局、市林业局、市金融办，有关县〔市、区〕人民政府等按职责分工负责）</w:t>
      </w:r>
    </w:p>
    <w:p w:rsidR="003D48B8" w:rsidRDefault="00364A3A">
      <w:pPr>
        <w:pStyle w:val="a6"/>
        <w:widowControl/>
        <w:spacing w:before="30" w:beforeAutospacing="0" w:after="30" w:afterAutospacing="0" w:line="315" w:lineRule="atLeast"/>
        <w:ind w:firstLine="420"/>
        <w:rPr>
          <w:rFonts w:ascii="sans-serif" w:eastAsia="sans-serif" w:hAnsi="sans-serif" w:cs="sans-serif"/>
          <w:color w:val="000000"/>
          <w:sz w:val="27"/>
          <w:szCs w:val="27"/>
        </w:rPr>
      </w:pPr>
      <w:r>
        <w:rPr>
          <w:rFonts w:ascii="sans-serif" w:eastAsia="sans-serif" w:hAnsi="sans-serif" w:cs="sans-serif"/>
          <w:color w:val="000000"/>
          <w:sz w:val="27"/>
          <w:szCs w:val="27"/>
        </w:rPr>
        <w:t>六、政策保障</w:t>
      </w:r>
    </w:p>
    <w:p w:rsidR="003D48B8" w:rsidRDefault="00364A3A">
      <w:pPr>
        <w:pStyle w:val="a6"/>
        <w:widowControl/>
        <w:spacing w:before="30" w:beforeAutospacing="0" w:after="30" w:afterAutospacing="0" w:line="315" w:lineRule="atLeast"/>
        <w:ind w:firstLine="420"/>
        <w:rPr>
          <w:rFonts w:ascii="sans-serif" w:eastAsia="sans-serif" w:hAnsi="sans-serif" w:cs="sans-serif"/>
          <w:color w:val="000000"/>
          <w:sz w:val="27"/>
          <w:szCs w:val="27"/>
        </w:rPr>
      </w:pPr>
      <w:r>
        <w:rPr>
          <w:rFonts w:ascii="sans-serif" w:eastAsia="sans-serif" w:hAnsi="sans-serif" w:cs="sans-serif"/>
          <w:color w:val="000000"/>
          <w:sz w:val="27"/>
          <w:szCs w:val="27"/>
        </w:rPr>
        <w:t>（一）加强碳排放统计核算。</w:t>
      </w:r>
    </w:p>
    <w:p w:rsidR="003D48B8" w:rsidRDefault="00364A3A">
      <w:pPr>
        <w:pStyle w:val="a6"/>
        <w:widowControl/>
        <w:spacing w:before="30" w:beforeAutospacing="0" w:after="30" w:afterAutospacing="0" w:line="315" w:lineRule="atLeast"/>
        <w:ind w:firstLine="420"/>
        <w:rPr>
          <w:rFonts w:ascii="sans-serif" w:eastAsia="sans-serif" w:hAnsi="sans-serif" w:cs="sans-serif"/>
          <w:color w:val="000000"/>
          <w:sz w:val="27"/>
          <w:szCs w:val="27"/>
        </w:rPr>
      </w:pPr>
      <w:r>
        <w:rPr>
          <w:rFonts w:ascii="sans-serif" w:eastAsia="sans-serif" w:hAnsi="sans-serif" w:cs="sans-serif"/>
          <w:color w:val="000000"/>
          <w:sz w:val="27"/>
          <w:szCs w:val="27"/>
        </w:rPr>
        <w:lastRenderedPageBreak/>
        <w:t>持续健全各行业领域能耗统计监测系统，完善温室气体排放基础统计工作，提高统计数据质量。推广碳排放实测技术成果，加快遥感测量、大数据、云计算等新兴技术在碳排放实测中的应用。依托</w:t>
      </w:r>
      <w:r>
        <w:rPr>
          <w:rFonts w:ascii="sans-serif" w:eastAsia="sans-serif" w:hAnsi="sans-serif" w:cs="sans-serif"/>
          <w:color w:val="000000"/>
          <w:sz w:val="27"/>
          <w:szCs w:val="27"/>
        </w:rPr>
        <w:t>“</w:t>
      </w:r>
      <w:r>
        <w:rPr>
          <w:rFonts w:ascii="sans-serif" w:eastAsia="sans-serif" w:hAnsi="sans-serif" w:cs="sans-serif"/>
          <w:color w:val="000000"/>
          <w:sz w:val="27"/>
          <w:szCs w:val="27"/>
        </w:rPr>
        <w:t>生态云</w:t>
      </w:r>
      <w:r>
        <w:rPr>
          <w:rFonts w:ascii="sans-serif" w:eastAsia="sans-serif" w:hAnsi="sans-serif" w:cs="sans-serif"/>
          <w:color w:val="000000"/>
          <w:sz w:val="27"/>
          <w:szCs w:val="27"/>
        </w:rPr>
        <w:t>”</w:t>
      </w:r>
      <w:r>
        <w:rPr>
          <w:rFonts w:ascii="sans-serif" w:eastAsia="sans-serif" w:hAnsi="sans-serif" w:cs="sans-serif"/>
          <w:color w:val="000000"/>
          <w:sz w:val="27"/>
          <w:szCs w:val="27"/>
        </w:rPr>
        <w:t>大数据平台和</w:t>
      </w:r>
      <w:r>
        <w:rPr>
          <w:rFonts w:ascii="sans-serif" w:eastAsia="sans-serif" w:hAnsi="sans-serif" w:cs="sans-serif"/>
          <w:color w:val="000000"/>
          <w:sz w:val="27"/>
          <w:szCs w:val="27"/>
        </w:rPr>
        <w:t>“</w:t>
      </w:r>
      <w:r>
        <w:rPr>
          <w:rFonts w:ascii="sans-serif" w:eastAsia="sans-serif" w:hAnsi="sans-serif" w:cs="sans-serif"/>
          <w:color w:val="000000"/>
          <w:sz w:val="27"/>
          <w:szCs w:val="27"/>
        </w:rPr>
        <w:t>智慧九江</w:t>
      </w:r>
      <w:r>
        <w:rPr>
          <w:rFonts w:ascii="sans-serif" w:eastAsia="sans-serif" w:hAnsi="sans-serif" w:cs="sans-serif"/>
          <w:color w:val="000000"/>
          <w:sz w:val="27"/>
          <w:szCs w:val="27"/>
        </w:rPr>
        <w:t>”</w:t>
      </w:r>
      <w:r>
        <w:rPr>
          <w:rFonts w:ascii="sans-serif" w:eastAsia="sans-serif" w:hAnsi="sans-serif" w:cs="sans-serif"/>
          <w:color w:val="000000"/>
          <w:sz w:val="27"/>
          <w:szCs w:val="27"/>
        </w:rPr>
        <w:t>城市大脑建设，打造</w:t>
      </w:r>
      <w:r>
        <w:rPr>
          <w:rFonts w:ascii="sans-serif" w:eastAsia="sans-serif" w:hAnsi="sans-serif" w:cs="sans-serif"/>
          <w:color w:val="000000"/>
          <w:sz w:val="27"/>
          <w:szCs w:val="27"/>
        </w:rPr>
        <w:t>“</w:t>
      </w:r>
      <w:r>
        <w:rPr>
          <w:rFonts w:ascii="sans-serif" w:eastAsia="sans-serif" w:hAnsi="sans-serif" w:cs="sans-serif"/>
          <w:color w:val="000000"/>
          <w:sz w:val="27"/>
          <w:szCs w:val="27"/>
        </w:rPr>
        <w:t>碳慧九江</w:t>
      </w:r>
      <w:r>
        <w:rPr>
          <w:rFonts w:ascii="sans-serif" w:eastAsia="sans-serif" w:hAnsi="sans-serif" w:cs="sans-serif"/>
          <w:color w:val="000000"/>
          <w:sz w:val="27"/>
          <w:szCs w:val="27"/>
        </w:rPr>
        <w:t>”</w:t>
      </w:r>
      <w:r>
        <w:rPr>
          <w:rFonts w:ascii="sans-serif" w:eastAsia="sans-serif" w:hAnsi="sans-serif" w:cs="sans-serif"/>
          <w:color w:val="000000"/>
          <w:sz w:val="27"/>
          <w:szCs w:val="27"/>
        </w:rPr>
        <w:t>综合性碳排放管理平台，建立完善统计、生态环境、能源监测及相关职能部门的数据衔接、共享及协同机制，实现智慧控碳。支持重点行业主管部门会同行业协会及研究机构制定重大项目碳排放核算方法，针对高能耗、高排放重大项目，实施节能评估和碳排放评估。（市碳达峰碳</w:t>
      </w:r>
      <w:r>
        <w:rPr>
          <w:rFonts w:ascii="sans-serif" w:eastAsia="sans-serif" w:hAnsi="sans-serif" w:cs="sans-serif"/>
          <w:color w:val="000000"/>
          <w:sz w:val="27"/>
          <w:szCs w:val="27"/>
        </w:rPr>
        <w:t>中和工作领导小组办公室、市工信局、市生态环境局、市自然资源局、市市场监督管理局、市气象局等按职责分工负责）</w:t>
      </w:r>
    </w:p>
    <w:p w:rsidR="003D48B8" w:rsidRDefault="00364A3A">
      <w:pPr>
        <w:pStyle w:val="a6"/>
        <w:widowControl/>
        <w:spacing w:before="30" w:beforeAutospacing="0" w:after="30" w:afterAutospacing="0" w:line="315" w:lineRule="atLeast"/>
        <w:ind w:firstLine="420"/>
        <w:rPr>
          <w:rFonts w:ascii="sans-serif" w:eastAsia="sans-serif" w:hAnsi="sans-serif" w:cs="sans-serif"/>
          <w:color w:val="000000"/>
          <w:sz w:val="27"/>
          <w:szCs w:val="27"/>
        </w:rPr>
      </w:pPr>
      <w:r>
        <w:rPr>
          <w:rFonts w:ascii="sans-serif" w:eastAsia="sans-serif" w:hAnsi="sans-serif" w:cs="sans-serif"/>
          <w:color w:val="000000"/>
          <w:sz w:val="27"/>
          <w:szCs w:val="27"/>
        </w:rPr>
        <w:t>（二）完善财税价格制度。</w:t>
      </w:r>
    </w:p>
    <w:p w:rsidR="003D48B8" w:rsidRDefault="00364A3A">
      <w:pPr>
        <w:pStyle w:val="a6"/>
        <w:widowControl/>
        <w:spacing w:before="30" w:beforeAutospacing="0" w:after="30" w:afterAutospacing="0" w:line="315" w:lineRule="atLeast"/>
        <w:ind w:firstLine="420"/>
        <w:rPr>
          <w:rFonts w:ascii="sans-serif" w:eastAsia="sans-serif" w:hAnsi="sans-serif" w:cs="sans-serif"/>
          <w:color w:val="000000"/>
          <w:sz w:val="27"/>
          <w:szCs w:val="27"/>
        </w:rPr>
      </w:pPr>
      <w:r>
        <w:rPr>
          <w:rFonts w:ascii="sans-serif" w:eastAsia="sans-serif" w:hAnsi="sans-serif" w:cs="sans-serif"/>
          <w:color w:val="000000"/>
          <w:sz w:val="27"/>
          <w:szCs w:val="27"/>
        </w:rPr>
        <w:t>落实省财政支持做好碳达峰碳中和工作的实施方案，统筹财政专项资金支持碳达峰碳中和重大行动、重大工程和试点示范。完善绿色产品推广和消费政策，鼓励对绿色低碳产品补贴。强化税收政策绿色低碳导向，全面落实环境保护、节能节水、资源循环利用等领域税收优惠政策，对符合规定的企业绿色低碳技术研发费用给予税前加计扣除。制定价格政策支持碳达峰碳中和实施方案，完善差别电价、阶梯电价等绿色电价政策。（</w:t>
      </w:r>
      <w:r>
        <w:rPr>
          <w:rFonts w:ascii="sans-serif" w:eastAsia="sans-serif" w:hAnsi="sans-serif" w:cs="sans-serif"/>
          <w:color w:val="000000"/>
          <w:sz w:val="27"/>
          <w:szCs w:val="27"/>
        </w:rPr>
        <w:t>市财政局、市税务局、市发改委、市生态环境局按职责分工负责）</w:t>
      </w:r>
    </w:p>
    <w:p w:rsidR="003D48B8" w:rsidRDefault="00364A3A">
      <w:pPr>
        <w:pStyle w:val="a6"/>
        <w:widowControl/>
        <w:spacing w:before="30" w:beforeAutospacing="0" w:after="30" w:afterAutospacing="0" w:line="315" w:lineRule="atLeast"/>
        <w:ind w:firstLine="420"/>
        <w:rPr>
          <w:rFonts w:ascii="sans-serif" w:eastAsia="sans-serif" w:hAnsi="sans-serif" w:cs="sans-serif"/>
          <w:color w:val="000000"/>
          <w:sz w:val="27"/>
          <w:szCs w:val="27"/>
        </w:rPr>
      </w:pPr>
      <w:r>
        <w:rPr>
          <w:rFonts w:ascii="sans-serif" w:eastAsia="sans-serif" w:hAnsi="sans-serif" w:cs="sans-serif"/>
          <w:color w:val="000000"/>
          <w:sz w:val="27"/>
          <w:szCs w:val="27"/>
        </w:rPr>
        <w:t>（三）落实金融支持政策。</w:t>
      </w:r>
    </w:p>
    <w:p w:rsidR="003D48B8" w:rsidRDefault="00364A3A">
      <w:pPr>
        <w:pStyle w:val="a6"/>
        <w:widowControl/>
        <w:spacing w:before="30" w:beforeAutospacing="0" w:after="30" w:afterAutospacing="0" w:line="315" w:lineRule="atLeast"/>
        <w:ind w:firstLine="420"/>
        <w:rPr>
          <w:rFonts w:ascii="sans-serif" w:eastAsia="sans-serif" w:hAnsi="sans-serif" w:cs="sans-serif"/>
          <w:color w:val="000000"/>
          <w:sz w:val="27"/>
          <w:szCs w:val="27"/>
        </w:rPr>
      </w:pPr>
      <w:r>
        <w:rPr>
          <w:rFonts w:ascii="sans-serif" w:eastAsia="sans-serif" w:hAnsi="sans-serif" w:cs="sans-serif"/>
          <w:color w:val="000000"/>
          <w:sz w:val="27"/>
          <w:szCs w:val="27"/>
        </w:rPr>
        <w:lastRenderedPageBreak/>
        <w:t>落实中央、省关于碳达峰碳中和投融资政策，鼓励对节能环保、新能源、碳捕集与封存利用等绿色低碳领域项目的融资支持。引导金融机构协助园区和企业制定低碳转型规划，创新绿色金融产品，加大绿色金融投入，促使金融发展与园区低碳转型有机结合。开展碳金融创新，探索和研究符合监管要求和市场预期的碳排放权配额回购融资、碳配额场外掉期合约、碳资产质押授信等碳金融产品。发挥绿色保险保障作用，鼓励保险机构将企业环境社会风险因素纳入投资决策体系与保费定</w:t>
      </w:r>
      <w:r>
        <w:rPr>
          <w:rFonts w:ascii="sans-serif" w:eastAsia="sans-serif" w:hAnsi="sans-serif" w:cs="sans-serif"/>
          <w:color w:val="000000"/>
          <w:sz w:val="27"/>
          <w:szCs w:val="27"/>
        </w:rPr>
        <w:t>价机制。积极推进金融机构环境信息披露，引导金融机构做好相关风险监测、预警、评估与处置工作。（人行九江中支、九江银保监分局、市金融办、市财政局、市发改委、市生态环境局、市工信局按职责分工负责）</w:t>
      </w:r>
    </w:p>
    <w:p w:rsidR="003D48B8" w:rsidRDefault="00364A3A">
      <w:pPr>
        <w:pStyle w:val="a6"/>
        <w:widowControl/>
        <w:spacing w:before="30" w:beforeAutospacing="0" w:after="30" w:afterAutospacing="0" w:line="315" w:lineRule="atLeast"/>
        <w:ind w:firstLine="420"/>
        <w:rPr>
          <w:rFonts w:ascii="sans-serif" w:eastAsia="sans-serif" w:hAnsi="sans-serif" w:cs="sans-serif"/>
          <w:color w:val="000000"/>
          <w:sz w:val="27"/>
          <w:szCs w:val="27"/>
        </w:rPr>
      </w:pPr>
      <w:r>
        <w:rPr>
          <w:rFonts w:ascii="sans-serif" w:eastAsia="sans-serif" w:hAnsi="sans-serif" w:cs="sans-serif"/>
          <w:color w:val="000000"/>
          <w:sz w:val="27"/>
          <w:szCs w:val="27"/>
        </w:rPr>
        <w:t>（四）加强绿色低碳交流合作。</w:t>
      </w:r>
    </w:p>
    <w:p w:rsidR="003D48B8" w:rsidRDefault="00364A3A">
      <w:pPr>
        <w:pStyle w:val="a6"/>
        <w:widowControl/>
        <w:spacing w:before="30" w:beforeAutospacing="0" w:after="30" w:afterAutospacing="0" w:line="315" w:lineRule="atLeast"/>
        <w:ind w:firstLine="420"/>
        <w:rPr>
          <w:rFonts w:ascii="sans-serif" w:eastAsia="sans-serif" w:hAnsi="sans-serif" w:cs="sans-serif"/>
          <w:color w:val="000000"/>
          <w:sz w:val="27"/>
          <w:szCs w:val="27"/>
        </w:rPr>
      </w:pPr>
      <w:r>
        <w:rPr>
          <w:rFonts w:ascii="sans-serif" w:eastAsia="sans-serif" w:hAnsi="sans-serif" w:cs="sans-serif"/>
          <w:color w:val="000000"/>
          <w:sz w:val="27"/>
          <w:szCs w:val="27"/>
        </w:rPr>
        <w:t>开展绿色经贸、技术与金融合作，持续优化贸易结构，巩固精深加工农产品和劳动密集型产品等传统产品出口，大力发展高质量、高技术、高附加值的绿色产品贸易。鼓励战略性新兴产业开拓国际市场，提高节能环保服务和产品出口，加强绿色低碳技术、产品和服务进口。积极开展绿色低碳技术合作交流，加强与江西省碳中和研</w:t>
      </w:r>
      <w:r>
        <w:rPr>
          <w:rFonts w:ascii="sans-serif" w:eastAsia="sans-serif" w:hAnsi="sans-serif" w:cs="sans-serif"/>
          <w:color w:val="000000"/>
          <w:sz w:val="27"/>
          <w:szCs w:val="27"/>
        </w:rPr>
        <w:t>究中心、南昌大学流域碳中和研究院等省级科研院所、国家级大院大所以及省内外高等院校的交流合作，深化绿色低碳领域合作交流层次与渠道。（市商务局、市工信局、市发改委、市市场监督管理局、市生态环境局、市国资委按职责分工负责）</w:t>
      </w:r>
    </w:p>
    <w:p w:rsidR="003D48B8" w:rsidRDefault="00364A3A">
      <w:pPr>
        <w:pStyle w:val="a6"/>
        <w:widowControl/>
        <w:spacing w:before="30" w:beforeAutospacing="0" w:after="30" w:afterAutospacing="0" w:line="315" w:lineRule="atLeast"/>
        <w:ind w:firstLine="420"/>
        <w:rPr>
          <w:rFonts w:ascii="sans-serif" w:eastAsia="sans-serif" w:hAnsi="sans-serif" w:cs="sans-serif"/>
          <w:color w:val="000000"/>
          <w:sz w:val="27"/>
          <w:szCs w:val="27"/>
        </w:rPr>
      </w:pPr>
      <w:r>
        <w:rPr>
          <w:rFonts w:ascii="sans-serif" w:eastAsia="sans-serif" w:hAnsi="sans-serif" w:cs="sans-serif"/>
          <w:color w:val="000000"/>
          <w:sz w:val="27"/>
          <w:szCs w:val="27"/>
        </w:rPr>
        <w:lastRenderedPageBreak/>
        <w:t>（五）完善绿色领域市场机制。</w:t>
      </w:r>
    </w:p>
    <w:p w:rsidR="003D48B8" w:rsidRDefault="00364A3A">
      <w:pPr>
        <w:pStyle w:val="a6"/>
        <w:widowControl/>
        <w:spacing w:before="30" w:beforeAutospacing="0" w:after="30" w:afterAutospacing="0" w:line="315" w:lineRule="atLeast"/>
        <w:ind w:firstLine="420"/>
        <w:rPr>
          <w:rFonts w:ascii="sans-serif" w:eastAsia="sans-serif" w:hAnsi="sans-serif" w:cs="sans-serif"/>
          <w:color w:val="000000"/>
          <w:sz w:val="27"/>
          <w:szCs w:val="27"/>
        </w:rPr>
      </w:pPr>
      <w:r>
        <w:rPr>
          <w:rFonts w:ascii="sans-serif" w:eastAsia="sans-serif" w:hAnsi="sans-serif" w:cs="sans-serif"/>
          <w:color w:val="000000"/>
          <w:sz w:val="27"/>
          <w:szCs w:val="27"/>
        </w:rPr>
        <w:t>积极参与全国碳排放权交易市场相关工作，严格开展温室气体排放报告核查，督促重点排放单位按时完成碳排放配额清缴。建立健全碳排放数据质量管理长效机制，加强对重点排放单位和第三方技术服务机构的监管，确保碳排放数据质量。实行重点企（事）业单位碳排放报告制度，鼓励支持重点排放</w:t>
      </w:r>
      <w:r>
        <w:rPr>
          <w:rFonts w:ascii="sans-serif" w:eastAsia="sans-serif" w:hAnsi="sans-serif" w:cs="sans-serif"/>
          <w:color w:val="000000"/>
          <w:sz w:val="27"/>
          <w:szCs w:val="27"/>
        </w:rPr>
        <w:t>企业开展碳资产管理。充分利用省公共资源交易集团等公共资源平台，促进排污权、用水权、用能权等市场化交易。利用好森林、湿地、草地、生物质、风能、太阳能等自然资源，开发碳汇、可再生能源、碳减排技术改造等领域的温室气体自愿减排项目。规范和培育一批能源管理、碳排放核查、绿色评价等第三方服务机构。（市生态环境局、市发改委、市财政局、市林业局、国网九江供电公司、市市场监督管理局等按职责分工负责）</w:t>
      </w:r>
    </w:p>
    <w:p w:rsidR="003D48B8" w:rsidRDefault="00364A3A">
      <w:pPr>
        <w:pStyle w:val="a6"/>
        <w:widowControl/>
        <w:spacing w:before="30" w:beforeAutospacing="0" w:after="30" w:afterAutospacing="0" w:line="315" w:lineRule="atLeast"/>
        <w:ind w:firstLine="420"/>
        <w:rPr>
          <w:rFonts w:ascii="sans-serif" w:eastAsia="sans-serif" w:hAnsi="sans-serif" w:cs="sans-serif"/>
          <w:color w:val="000000"/>
          <w:sz w:val="27"/>
          <w:szCs w:val="27"/>
        </w:rPr>
      </w:pPr>
      <w:r>
        <w:rPr>
          <w:rFonts w:ascii="sans-serif" w:eastAsia="sans-serif" w:hAnsi="sans-serif" w:cs="sans-serif"/>
          <w:color w:val="000000"/>
          <w:sz w:val="27"/>
          <w:szCs w:val="27"/>
        </w:rPr>
        <w:t>七、组织实施</w:t>
      </w:r>
    </w:p>
    <w:p w:rsidR="003D48B8" w:rsidRDefault="00364A3A">
      <w:pPr>
        <w:pStyle w:val="a6"/>
        <w:widowControl/>
        <w:spacing w:before="30" w:beforeAutospacing="0" w:after="30" w:afterAutospacing="0" w:line="315" w:lineRule="atLeast"/>
        <w:ind w:firstLine="420"/>
        <w:rPr>
          <w:rFonts w:ascii="sans-serif" w:eastAsia="sans-serif" w:hAnsi="sans-serif" w:cs="sans-serif"/>
          <w:color w:val="000000"/>
          <w:sz w:val="27"/>
          <w:szCs w:val="27"/>
        </w:rPr>
      </w:pPr>
      <w:r>
        <w:rPr>
          <w:rFonts w:ascii="sans-serif" w:eastAsia="sans-serif" w:hAnsi="sans-serif" w:cs="sans-serif"/>
          <w:color w:val="000000"/>
          <w:sz w:val="27"/>
          <w:szCs w:val="27"/>
        </w:rPr>
        <w:t>（一）加强组织领导，明确职责分工。</w:t>
      </w:r>
    </w:p>
    <w:p w:rsidR="003D48B8" w:rsidRDefault="00364A3A">
      <w:pPr>
        <w:pStyle w:val="a6"/>
        <w:widowControl/>
        <w:spacing w:before="30" w:beforeAutospacing="0" w:after="30" w:afterAutospacing="0" w:line="315" w:lineRule="atLeast"/>
        <w:ind w:firstLine="420"/>
        <w:rPr>
          <w:rFonts w:ascii="sans-serif" w:eastAsia="sans-serif" w:hAnsi="sans-serif" w:cs="sans-serif"/>
          <w:color w:val="000000"/>
          <w:sz w:val="27"/>
          <w:szCs w:val="27"/>
        </w:rPr>
      </w:pPr>
      <w:r>
        <w:rPr>
          <w:rFonts w:ascii="sans-serif" w:eastAsia="sans-serif" w:hAnsi="sans-serif" w:cs="sans-serif"/>
          <w:color w:val="000000"/>
          <w:sz w:val="27"/>
          <w:szCs w:val="27"/>
        </w:rPr>
        <w:t>市碳达峰碳中和工作领导小组负责统筹协调全市碳达峰碳中和工作，各成员单位要按照</w:t>
      </w:r>
      <w:r>
        <w:rPr>
          <w:rFonts w:ascii="sans-serif" w:eastAsia="sans-serif" w:hAnsi="sans-serif" w:cs="sans-serif"/>
          <w:color w:val="000000"/>
          <w:sz w:val="27"/>
          <w:szCs w:val="27"/>
        </w:rPr>
        <w:t>职责分工，全力推进相关工作。领导小组办公室加强工作统筹、系统谋划和跟踪评估，定期对各地区和重点领域、重点行业工作进展情况进行调度，协调研究实施中遇到的重大问题，确保各项目标任务落到实处。</w:t>
      </w:r>
    </w:p>
    <w:p w:rsidR="003D48B8" w:rsidRDefault="00364A3A">
      <w:pPr>
        <w:pStyle w:val="a6"/>
        <w:widowControl/>
        <w:spacing w:before="30" w:beforeAutospacing="0" w:after="30" w:afterAutospacing="0" w:line="315" w:lineRule="atLeast"/>
        <w:ind w:firstLine="420"/>
        <w:rPr>
          <w:rFonts w:ascii="sans-serif" w:eastAsia="sans-serif" w:hAnsi="sans-serif" w:cs="sans-serif"/>
          <w:color w:val="000000"/>
          <w:sz w:val="27"/>
          <w:szCs w:val="27"/>
        </w:rPr>
      </w:pPr>
      <w:r>
        <w:rPr>
          <w:rFonts w:ascii="sans-serif" w:eastAsia="sans-serif" w:hAnsi="sans-serif" w:cs="sans-serif"/>
          <w:color w:val="000000"/>
          <w:sz w:val="27"/>
          <w:szCs w:val="27"/>
        </w:rPr>
        <w:t>（二）加强监督考核，强化奖惩机制。</w:t>
      </w:r>
    </w:p>
    <w:p w:rsidR="003D48B8" w:rsidRDefault="00364A3A">
      <w:pPr>
        <w:pStyle w:val="a6"/>
        <w:widowControl/>
        <w:spacing w:before="30" w:beforeAutospacing="0" w:after="30" w:afterAutospacing="0" w:line="315" w:lineRule="atLeast"/>
        <w:ind w:firstLine="420"/>
        <w:rPr>
          <w:rFonts w:ascii="sans-serif" w:eastAsia="sans-serif" w:hAnsi="sans-serif" w:cs="sans-serif"/>
          <w:color w:val="000000"/>
          <w:sz w:val="27"/>
          <w:szCs w:val="27"/>
        </w:rPr>
      </w:pPr>
      <w:r>
        <w:rPr>
          <w:rFonts w:ascii="sans-serif" w:eastAsia="sans-serif" w:hAnsi="sans-serif" w:cs="sans-serif"/>
          <w:color w:val="000000"/>
          <w:sz w:val="27"/>
          <w:szCs w:val="27"/>
        </w:rPr>
        <w:lastRenderedPageBreak/>
        <w:t>将碳达峰相关指标纳入经济社会发展综合评价体系，作为党政领导班子和领导干部评价的重要内容。建立碳达峰目标责任考核清单化、闭环化管理机制，强化督查激励和考核问责。各县（市、区）和各有关部门就碳达峰碳中和工作落实情况每年向市委、市政府报告。</w:t>
      </w:r>
    </w:p>
    <w:p w:rsidR="003D48B8" w:rsidRDefault="00364A3A">
      <w:pPr>
        <w:pStyle w:val="a6"/>
        <w:widowControl/>
        <w:spacing w:before="30" w:beforeAutospacing="0" w:after="30" w:afterAutospacing="0" w:line="315" w:lineRule="atLeast"/>
        <w:ind w:firstLine="420"/>
        <w:rPr>
          <w:rFonts w:ascii="sans-serif" w:eastAsia="sans-serif" w:hAnsi="sans-serif" w:cs="sans-serif"/>
          <w:color w:val="000000"/>
          <w:sz w:val="27"/>
          <w:szCs w:val="27"/>
        </w:rPr>
      </w:pPr>
      <w:r>
        <w:rPr>
          <w:rFonts w:ascii="sans-serif" w:eastAsia="sans-serif" w:hAnsi="sans-serif" w:cs="sans-serif"/>
          <w:color w:val="000000"/>
          <w:sz w:val="27"/>
          <w:szCs w:val="27"/>
        </w:rPr>
        <w:t>（三）加强责任落实，确保任务到位。</w:t>
      </w:r>
    </w:p>
    <w:p w:rsidR="003D48B8" w:rsidRDefault="00364A3A">
      <w:pPr>
        <w:pStyle w:val="a6"/>
        <w:widowControl/>
        <w:spacing w:before="30" w:beforeAutospacing="0" w:after="30" w:afterAutospacing="0" w:line="315" w:lineRule="atLeast"/>
        <w:ind w:firstLine="420"/>
        <w:rPr>
          <w:rFonts w:ascii="sans-serif" w:eastAsia="sans-serif" w:hAnsi="sans-serif" w:cs="sans-serif"/>
          <w:color w:val="000000"/>
          <w:sz w:val="27"/>
          <w:szCs w:val="27"/>
        </w:rPr>
      </w:pPr>
      <w:r>
        <w:rPr>
          <w:rFonts w:ascii="sans-serif" w:eastAsia="sans-serif" w:hAnsi="sans-serif" w:cs="sans-serif"/>
          <w:color w:val="000000"/>
          <w:sz w:val="27"/>
          <w:szCs w:val="27"/>
        </w:rPr>
        <w:t>各县（市、区）和</w:t>
      </w:r>
      <w:r>
        <w:rPr>
          <w:rFonts w:ascii="sans-serif" w:eastAsia="sans-serif" w:hAnsi="sans-serif" w:cs="sans-serif"/>
          <w:color w:val="000000"/>
          <w:sz w:val="27"/>
          <w:szCs w:val="27"/>
        </w:rPr>
        <w:t>各部门要深刻认识碳达峰碳中和工作的重要性、紧迫性、复杂性，切实扛起政治责任，按照工作目标与重点任务，着力抓好各项任务落实，确保政策到位、措施到位、成效到位。各类市场主体要积极承担社会责任，主动实施有针对性的节能降碳措施，加快推进绿色低碳转型发展。</w:t>
      </w:r>
    </w:p>
    <w:p w:rsidR="003D48B8" w:rsidRDefault="003D48B8">
      <w:pPr>
        <w:pStyle w:val="a6"/>
        <w:widowControl/>
        <w:spacing w:before="30" w:beforeAutospacing="0" w:after="30" w:afterAutospacing="0" w:line="315" w:lineRule="atLeast"/>
        <w:jc w:val="center"/>
        <w:rPr>
          <w:rStyle w:val="a7"/>
          <w:rFonts w:ascii="仿宋_GB2312" w:eastAsia="仿宋_GB2312" w:cs="仿宋_GB2312"/>
          <w:color w:val="000000"/>
          <w:sz w:val="30"/>
          <w:szCs w:val="30"/>
        </w:rPr>
      </w:pPr>
    </w:p>
    <w:p w:rsidR="003D48B8" w:rsidRDefault="003D48B8">
      <w:pPr>
        <w:pStyle w:val="UserStyle0"/>
        <w:spacing w:line="576" w:lineRule="exact"/>
        <w:rPr>
          <w:rFonts w:ascii="仿宋_GB2312" w:eastAsia="仿宋_GB2312" w:hAnsi="仿宋_GB2312" w:cs="仿宋_GB2312"/>
          <w:sz w:val="30"/>
          <w:szCs w:val="30"/>
        </w:rPr>
      </w:pPr>
    </w:p>
    <w:sectPr w:rsidR="003D48B8">
      <w:headerReference w:type="default" r:id="rId7"/>
      <w:footerReference w:type="default" r:id="rId8"/>
      <w:pgSz w:w="11906" w:h="16838"/>
      <w:pgMar w:top="1962" w:right="1474" w:bottom="1848" w:left="1587" w:header="851" w:footer="992" w:gutter="0"/>
      <w:pgNumType w:fmt="numberInDash"/>
      <w:cols w:space="0"/>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4A3A" w:rsidRDefault="00364A3A">
      <w:r>
        <w:separator/>
      </w:r>
    </w:p>
  </w:endnote>
  <w:endnote w:type="continuationSeparator" w:id="0">
    <w:p w:rsidR="00364A3A" w:rsidRDefault="00364A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方正书宋简体">
    <w:altName w:val="宋体"/>
    <w:charset w:val="86"/>
    <w:family w:val="script"/>
    <w:pitch w:val="default"/>
    <w:sig w:usb0="00000000" w:usb1="00000000" w:usb2="00000000" w:usb3="00000000" w:csb0="00040000" w:csb1="00000000"/>
  </w:font>
  <w:font w:name="方正小标宋_GBK">
    <w:altName w:val="微软雅黑"/>
    <w:charset w:val="86"/>
    <w:family w:val="script"/>
    <w:pitch w:val="default"/>
    <w:sig w:usb0="00000000" w:usb1="00000000" w:usb2="00000000" w:usb3="00000000" w:csb0="00040000" w:csb1="00000000"/>
  </w:font>
  <w:font w:name="楷体_GB2312">
    <w:altName w:val="楷体"/>
    <w:charset w:val="86"/>
    <w:family w:val="auto"/>
    <w:pitch w:val="default"/>
    <w:sig w:usb0="00000000" w:usb1="00000000" w:usb2="00000000" w:usb3="00000000" w:csb0="00040000" w:csb1="00000000"/>
  </w:font>
  <w:font w:name="Arial">
    <w:panose1 w:val="020B0604020202020204"/>
    <w:charset w:val="00"/>
    <w:family w:val="swiss"/>
    <w:pitch w:val="variable"/>
    <w:sig w:usb0="E0002EFF" w:usb1="C000785B" w:usb2="00000009" w:usb3="00000000" w:csb0="000001FF" w:csb1="00000000"/>
  </w:font>
  <w:font w:name="sans-serif">
    <w:altName w:val="Segoe Print"/>
    <w:charset w:val="00"/>
    <w:family w:val="auto"/>
    <w:pitch w:val="default"/>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48B8" w:rsidRDefault="00364A3A">
    <w:pPr>
      <w:pStyle w:val="a5"/>
      <w:ind w:leftChars="2280" w:left="4788" w:firstLineChars="2000" w:firstLine="6400"/>
      <w:rPr>
        <w:rFonts w:eastAsia="仿宋"/>
        <w:sz w:val="32"/>
        <w:szCs w:val="48"/>
      </w:rPr>
    </w:pPr>
    <w:r>
      <w:rPr>
        <w:noProof/>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3D48B8" w:rsidRDefault="00364A3A">
                          <w:pPr>
                            <w:pStyle w:val="a4"/>
                          </w:pP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0A14FA">
                            <w:rPr>
                              <w:rFonts w:ascii="宋体" w:hAnsi="宋体" w:cs="宋体"/>
                              <w:noProof/>
                              <w:sz w:val="28"/>
                              <w:szCs w:val="28"/>
                            </w:rPr>
                            <w:t>- 26 -</w:t>
                          </w:r>
                          <w:r>
                            <w:rPr>
                              <w:rFonts w:ascii="宋体" w:hAnsi="宋体" w:cs="宋体"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8" o:spid="_x0000_s1026" type="#_x0000_t202" style="position:absolute;left:0;text-align:left;margin-left:92.8pt;margin-top:0;width:2in;height:2in;z-index:251661312;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gYdD+GACAAAKBQAADgAAAAAAAAAAAAAAAAAuAgAAZHJzL2Uyb0RvYy54bWxQ&#10;SwECLQAUAAYACAAAACEAcarRudcAAAAFAQAADwAAAAAAAAAAAAAAAAC6BAAAZHJzL2Rvd25yZXYu&#10;eG1sUEsFBgAAAAAEAAQA8wAAAL4FAAAAAA==&#10;" filled="f" stroked="f" strokeweight=".5pt">
              <v:textbox style="mso-fit-shape-to-text:t" inset="0,0,0,0">
                <w:txbxContent>
                  <w:p w:rsidR="003D48B8" w:rsidRDefault="00364A3A">
                    <w:pPr>
                      <w:pStyle w:val="a4"/>
                    </w:pP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0A14FA">
                      <w:rPr>
                        <w:rFonts w:ascii="宋体" w:hAnsi="宋体" w:cs="宋体"/>
                        <w:noProof/>
                        <w:sz w:val="28"/>
                        <w:szCs w:val="28"/>
                      </w:rPr>
                      <w:t>- 26 -</w:t>
                    </w:r>
                    <w:r>
                      <w:rPr>
                        <w:rFonts w:ascii="宋体" w:hAnsi="宋体" w:cs="宋体" w:hint="eastAsia"/>
                        <w:sz w:val="28"/>
                        <w:szCs w:val="28"/>
                      </w:rPr>
                      <w:fldChar w:fldCharType="end"/>
                    </w:r>
                  </w:p>
                </w:txbxContent>
              </v:textbox>
              <w10:wrap anchorx="margin"/>
            </v:shape>
          </w:pict>
        </mc:Fallback>
      </mc:AlternateContent>
    </w:r>
    <w:r>
      <w:rPr>
        <w:rFonts w:eastAsia="仿宋" w:hint="eastAsia"/>
        <w:sz w:val="32"/>
        <w:szCs w:val="48"/>
      </w:rPr>
      <w:t xml:space="preserve">  </w:t>
    </w:r>
  </w:p>
  <w:p w:rsidR="003D48B8" w:rsidRDefault="00364A3A">
    <w:pPr>
      <w:pStyle w:val="a5"/>
      <w:wordWrap w:val="0"/>
      <w:ind w:leftChars="2280" w:left="4788" w:firstLineChars="2000" w:firstLine="6400"/>
      <w:jc w:val="right"/>
      <w:rPr>
        <w:rFonts w:ascii="宋体" w:hAnsi="宋体" w:cs="宋体"/>
        <w:b/>
        <w:bCs/>
        <w:color w:val="005192"/>
        <w:sz w:val="28"/>
        <w:szCs w:val="44"/>
      </w:rPr>
    </w:pPr>
    <w:r>
      <w:rPr>
        <w:noProof/>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FD30EAC" id="直接连接符 5" o:spid="_x0000_s1026"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0,5.85pt" to="442.2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" strokecolor="#005192" strokeweight="1.75pt">
              <v:stroke joinstyle="miter"/>
            </v:line>
          </w:pict>
        </mc:Fallback>
      </mc:AlternateContent>
    </w:r>
    <w:r>
      <w:rPr>
        <w:rFonts w:eastAsia="仿宋" w:hint="eastAsia"/>
        <w:sz w:val="32"/>
        <w:szCs w:val="48"/>
      </w:rPr>
      <w:t>X</w:t>
    </w:r>
    <w:r>
      <w:rPr>
        <w:rFonts w:ascii="宋体" w:hAnsi="宋体" w:cs="宋体" w:hint="eastAsia"/>
        <w:b/>
        <w:bCs/>
        <w:color w:val="005192"/>
        <w:sz w:val="28"/>
        <w:szCs w:val="44"/>
      </w:rPr>
      <w:t>九江市人民政府规范性文件</w:t>
    </w:r>
    <w:r>
      <w:rPr>
        <w:rFonts w:ascii="宋体" w:hAnsi="宋体" w:cs="宋体" w:hint="eastAsia"/>
        <w:b/>
        <w:bCs/>
        <w:color w:val="005192"/>
        <w:sz w:val="28"/>
        <w:szCs w:val="44"/>
      </w:rPr>
      <w:t xml:space="preserve">    </w:t>
    </w:r>
  </w:p>
  <w:p w:rsidR="003D48B8" w:rsidRDefault="003D48B8">
    <w:pPr>
      <w:pStyle w:val="a5"/>
      <w:wordWrap w:val="0"/>
      <w:ind w:leftChars="2280" w:left="4788" w:firstLineChars="2000" w:firstLine="5622"/>
      <w:jc w:val="right"/>
      <w:rPr>
        <w:rFonts w:ascii="宋体" w:hAnsi="宋体" w:cs="宋体"/>
        <w:b/>
        <w:bCs/>
        <w:color w:val="005192"/>
        <w:sz w:val="28"/>
        <w:szCs w:val="4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4A3A" w:rsidRDefault="00364A3A">
      <w:r>
        <w:separator/>
      </w:r>
    </w:p>
  </w:footnote>
  <w:footnote w:type="continuationSeparator" w:id="0">
    <w:p w:rsidR="00364A3A" w:rsidRDefault="00364A3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48B8" w:rsidRDefault="00364A3A">
    <w:pPr>
      <w:pStyle w:val="a5"/>
      <w:textAlignment w:val="center"/>
      <w:rPr>
        <w:rFonts w:ascii="宋体" w:hAnsi="宋体" w:cs="宋体"/>
        <w:b/>
        <w:bCs/>
        <w:color w:val="005192"/>
        <w:sz w:val="32"/>
      </w:rPr>
    </w:pPr>
    <w:r>
      <w:rPr>
        <w:rFonts w:ascii="宋体" w:hAnsi="宋体" w:cs="宋体" w:hint="eastAsia"/>
        <w:b/>
        <w:bCs/>
        <w:noProof/>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203BC8E" id="直接连接符 4"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3pt,54.35pt" to="442.25pt,5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" strokecolor="#005192" strokeweight="1.75pt">
              <v:stroke joinstyle="miter"/>
            </v:line>
          </w:pict>
        </mc:Fallback>
      </mc:AlternateContent>
    </w:r>
  </w:p>
  <w:p w:rsidR="003D48B8" w:rsidRDefault="00364A3A">
    <w:pPr>
      <w:pStyle w:val="a5"/>
      <w:textAlignment w:val="center"/>
      <w:rPr>
        <w:rFonts w:ascii="宋体" w:hAnsi="宋体" w:cs="宋体"/>
        <w:b/>
        <w:bCs/>
        <w:color w:val="005192"/>
        <w:sz w:val="32"/>
        <w:szCs w:val="32"/>
      </w:rPr>
    </w:pPr>
    <w:r>
      <w:rPr>
        <w:rFonts w:ascii="宋体" w:hAnsi="宋体" w:cs="宋体" w:hint="eastAsia"/>
        <w:b/>
        <w:bCs/>
        <w:noProof/>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ascii="宋体" w:hAnsi="宋体" w:cs="宋体" w:hint="eastAsia"/>
        <w:b/>
        <w:bCs/>
        <w:color w:val="005192"/>
        <w:sz w:val="32"/>
        <w:szCs w:val="32"/>
      </w:rPr>
      <w:t>九江市人民政府规范性文件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IxNTk5YzQ0ODc0YjUzMDEyNWMwYzRkODk4ODNkMzYifQ=="/>
  </w:docVars>
  <w:rsids>
    <w:rsidRoot w:val="7C9011D9"/>
    <w:rsid w:val="000A14FA"/>
    <w:rsid w:val="00364A3A"/>
    <w:rsid w:val="003D48B8"/>
    <w:rsid w:val="019E71BD"/>
    <w:rsid w:val="06A67E67"/>
    <w:rsid w:val="080F63D8"/>
    <w:rsid w:val="09341458"/>
    <w:rsid w:val="133C0B29"/>
    <w:rsid w:val="152D2DCA"/>
    <w:rsid w:val="1B905D5A"/>
    <w:rsid w:val="22440422"/>
    <w:rsid w:val="246B7AE7"/>
    <w:rsid w:val="2D521DE6"/>
    <w:rsid w:val="31A15F24"/>
    <w:rsid w:val="31DF424A"/>
    <w:rsid w:val="38D011F2"/>
    <w:rsid w:val="39A232A0"/>
    <w:rsid w:val="3B5A6BBB"/>
    <w:rsid w:val="3EDA13A6"/>
    <w:rsid w:val="42F058B7"/>
    <w:rsid w:val="436109F6"/>
    <w:rsid w:val="441A38D4"/>
    <w:rsid w:val="44995AAD"/>
    <w:rsid w:val="45133D52"/>
    <w:rsid w:val="45E970C9"/>
    <w:rsid w:val="4B807B53"/>
    <w:rsid w:val="4BC77339"/>
    <w:rsid w:val="4C9236C5"/>
    <w:rsid w:val="4E8B286D"/>
    <w:rsid w:val="52446A29"/>
    <w:rsid w:val="52F46F0B"/>
    <w:rsid w:val="54BE3820"/>
    <w:rsid w:val="55E064E0"/>
    <w:rsid w:val="5B4E63EF"/>
    <w:rsid w:val="5D645993"/>
    <w:rsid w:val="608816D1"/>
    <w:rsid w:val="6D0E3F22"/>
    <w:rsid w:val="74F74CE8"/>
    <w:rsid w:val="7C9011D9"/>
    <w:rsid w:val="7DC651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4D3A43FA-A0C0-43B3-826F-CFA7E6483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FootnoteText"/>
    <w:qFormat/>
    <w:pPr>
      <w:widowControl w:val="0"/>
      <w:jc w:val="both"/>
    </w:pPr>
    <w:rPr>
      <w:rFonts w:ascii="Calibri" w:hAnsi="Calibri"/>
      <w:kern w:val="2"/>
      <w:sz w:val="21"/>
      <w:szCs w:val="22"/>
    </w:rPr>
  </w:style>
  <w:style w:type="paragraph" w:styleId="1">
    <w:name w:val="heading 1"/>
    <w:basedOn w:val="a"/>
    <w:next w:val="a"/>
    <w:qFormat/>
    <w:pPr>
      <w:spacing w:beforeAutospacing="1" w:afterAutospacing="1"/>
      <w:jc w:val="left"/>
      <w:outlineLvl w:val="0"/>
    </w:pPr>
    <w:rPr>
      <w:rFonts w:ascii="宋体" w:hAnsi="宋体" w:hint="eastAsia"/>
      <w:b/>
      <w:bCs/>
      <w:kern w:val="44"/>
      <w:sz w:val="48"/>
      <w:szCs w:val="48"/>
    </w:rPr>
  </w:style>
  <w:style w:type="paragraph" w:styleId="2">
    <w:name w:val="heading 2"/>
    <w:basedOn w:val="a"/>
    <w:next w:val="a"/>
    <w:semiHidden/>
    <w:unhideWhenUsed/>
    <w:qFormat/>
    <w:pPr>
      <w:spacing w:beforeAutospacing="1" w:afterAutospacing="1"/>
      <w:jc w:val="left"/>
      <w:outlineLvl w:val="1"/>
    </w:pPr>
    <w:rPr>
      <w:rFonts w:ascii="宋体" w:hAnsi="宋体" w:hint="eastAsia"/>
      <w:b/>
      <w:bCs/>
      <w:kern w:val="0"/>
      <w:sz w:val="36"/>
      <w:szCs w:val="36"/>
    </w:rPr>
  </w:style>
  <w:style w:type="paragraph" w:styleId="3">
    <w:name w:val="heading 3"/>
    <w:basedOn w:val="a"/>
    <w:next w:val="a"/>
    <w:semiHidden/>
    <w:unhideWhenUsed/>
    <w:qFormat/>
    <w:pPr>
      <w:spacing w:beforeAutospacing="1" w:afterAutospacing="1"/>
      <w:jc w:val="left"/>
      <w:outlineLvl w:val="2"/>
    </w:pPr>
    <w:rPr>
      <w:rFonts w:ascii="宋体" w:hAnsi="宋体" w:hint="eastAsia"/>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ootnoteText">
    <w:name w:val="FootnoteText"/>
    <w:basedOn w:val="a"/>
    <w:next w:val="BodyText1I2"/>
    <w:qFormat/>
    <w:pPr>
      <w:snapToGrid w:val="0"/>
      <w:jc w:val="left"/>
      <w:textAlignment w:val="baseline"/>
    </w:pPr>
    <w:rPr>
      <w:sz w:val="18"/>
      <w:szCs w:val="18"/>
    </w:rPr>
  </w:style>
  <w:style w:type="paragraph" w:customStyle="1" w:styleId="BodyText1I2">
    <w:name w:val="BodyText1I2"/>
    <w:basedOn w:val="BodyTextIndent"/>
    <w:qFormat/>
    <w:pPr>
      <w:ind w:firstLineChars="200" w:firstLine="420"/>
    </w:pPr>
  </w:style>
  <w:style w:type="paragraph" w:customStyle="1" w:styleId="BodyTextIndent">
    <w:name w:val="BodyTextIndent"/>
    <w:basedOn w:val="a"/>
    <w:qFormat/>
    <w:pPr>
      <w:ind w:firstLine="630"/>
      <w:textAlignment w:val="baseline"/>
    </w:pPr>
    <w:rPr>
      <w:rFonts w:ascii="仿宋_GB2312" w:eastAsia="仿宋_GB2312"/>
      <w:sz w:val="32"/>
    </w:rPr>
  </w:style>
  <w:style w:type="paragraph" w:styleId="a3">
    <w:name w:val="Body Text"/>
    <w:basedOn w:val="a"/>
    <w:qFormat/>
    <w:pPr>
      <w:spacing w:after="120"/>
    </w:pPr>
  </w:style>
  <w:style w:type="paragraph" w:styleId="a4">
    <w:name w:val="footer"/>
    <w:basedOn w:val="a"/>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Normal (Web)"/>
    <w:basedOn w:val="a"/>
    <w:qFormat/>
    <w:pPr>
      <w:spacing w:beforeAutospacing="1" w:afterAutospacing="1"/>
      <w:jc w:val="left"/>
    </w:pPr>
    <w:rPr>
      <w:kern w:val="0"/>
      <w:sz w:val="24"/>
    </w:rPr>
  </w:style>
  <w:style w:type="character" w:styleId="a7">
    <w:name w:val="Strong"/>
    <w:basedOn w:val="a0"/>
    <w:qFormat/>
    <w:rPr>
      <w:b/>
    </w:rPr>
  </w:style>
  <w:style w:type="paragraph" w:customStyle="1" w:styleId="a8">
    <w:name w:val="一级标题（二号小标宋）"/>
    <w:basedOn w:val="a"/>
    <w:qFormat/>
    <w:pPr>
      <w:jc w:val="center"/>
    </w:pPr>
    <w:rPr>
      <w:rFonts w:ascii="方正书宋简体" w:eastAsia="方正小标宋_GBK" w:hAnsi="方正书宋简体"/>
      <w:color w:val="000000"/>
      <w:sz w:val="42"/>
      <w:szCs w:val="42"/>
    </w:rPr>
  </w:style>
  <w:style w:type="paragraph" w:customStyle="1" w:styleId="155">
    <w:name w:val="15.5楷体（标题下楷体）"/>
    <w:basedOn w:val="a"/>
    <w:qFormat/>
    <w:pPr>
      <w:spacing w:before="105"/>
      <w:ind w:firstLineChars="200" w:firstLine="200"/>
      <w:jc w:val="center"/>
    </w:pPr>
    <w:rPr>
      <w:rFonts w:ascii="方正书宋简体" w:eastAsia="楷体_GB2312" w:hAnsi="方正书宋简体"/>
      <w:color w:val="000000"/>
      <w:sz w:val="31"/>
      <w:szCs w:val="31"/>
    </w:rPr>
  </w:style>
  <w:style w:type="paragraph" w:customStyle="1" w:styleId="UserStyle0">
    <w:name w:val="UserStyle_0"/>
    <w:basedOn w:val="a"/>
    <w:qFormat/>
    <w:pPr>
      <w:widowControl/>
      <w:textAlignment w:val="baseline"/>
    </w:pPr>
    <w:rPr>
      <w:rFonts w:ascii="Times New Roman" w:hAnsi="Times New Roman"/>
      <w:kern w:val="0"/>
      <w:szCs w:val="21"/>
    </w:rPr>
  </w:style>
  <w:style w:type="paragraph" w:customStyle="1" w:styleId="a9">
    <w:name w:val="段"/>
    <w:next w:val="a"/>
    <w:qFormat/>
    <w:pPr>
      <w:autoSpaceDE w:val="0"/>
      <w:autoSpaceDN w:val="0"/>
      <w:adjustRightInd w:val="0"/>
      <w:snapToGrid w:val="0"/>
      <w:spacing w:line="360" w:lineRule="auto"/>
      <w:ind w:firstLineChars="200" w:firstLine="200"/>
      <w:jc w:val="both"/>
    </w:pPr>
    <w:rPr>
      <w:rFonts w:ascii="宋体"/>
      <w:sz w:val="24"/>
      <w:szCs w:val="22"/>
    </w:rPr>
  </w:style>
  <w:style w:type="character" w:customStyle="1" w:styleId="NormalCharacter">
    <w:name w:val="NormalCharacter"/>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34</Pages>
  <Words>2858</Words>
  <Characters>16291</Characters>
  <Application>Microsoft Office Word</Application>
  <DocSecurity>0</DocSecurity>
  <Lines>135</Lines>
  <Paragraphs>38</Paragraphs>
  <ScaleCrop>false</ScaleCrop>
  <Company>Microsoft</Company>
  <LinksUpToDate>false</LinksUpToDate>
  <CharactersWithSpaces>19111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dc:creator>
  <cp:lastModifiedBy>Microsoft</cp:lastModifiedBy>
  <cp:revision>2</cp:revision>
  <cp:lastPrinted>2021-09-22T01:19:00Z</cp:lastPrinted>
  <dcterms:created xsi:type="dcterms:W3CDTF">2021-09-09T02:41:00Z</dcterms:created>
  <dcterms:modified xsi:type="dcterms:W3CDTF">2024-09-13T01:41:00Z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DE3A14EA755D45348B8289D7B7BE63F9_13</vt:lpwstr>
  </property>
</Properties>
</file>