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EB" w:rsidRDefault="00404888">
      <w:pPr>
        <w:pStyle w:val="3"/>
        <w:widowControl/>
        <w:spacing w:beforeAutospacing="0" w:afterAutospacing="0" w:line="17" w:lineRule="atLeast"/>
        <w:jc w:val="center"/>
        <w:rPr>
          <w:rFonts w:hint="default"/>
          <w:color w:val="2D3C5E"/>
          <w:sz w:val="36"/>
          <w:szCs w:val="36"/>
        </w:rPr>
      </w:pPr>
      <w:r>
        <w:rPr>
          <w:color w:val="2D3C5E"/>
          <w:sz w:val="36"/>
          <w:szCs w:val="36"/>
        </w:rPr>
        <w:t>行政事业性收费</w:t>
      </w:r>
      <w:r>
        <w:rPr>
          <w:color w:val="2D3C5E"/>
          <w:sz w:val="36"/>
          <w:szCs w:val="36"/>
        </w:rPr>
        <w:t>标准</w:t>
      </w:r>
    </w:p>
    <w:p w:rsidR="001933EB" w:rsidRDefault="001933EB">
      <w:pPr>
        <w:pStyle w:val="a4"/>
        <w:widowControl/>
        <w:spacing w:beforeAutospacing="0" w:afterAutospacing="0" w:line="360" w:lineRule="atLeast"/>
      </w:pPr>
    </w:p>
    <w:tbl>
      <w:tblPr>
        <w:tblW w:w="4919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1945"/>
        <w:gridCol w:w="6422"/>
        <w:gridCol w:w="4821"/>
      </w:tblGrid>
      <w:tr w:rsidR="001933EB" w:rsidTr="002C1976">
        <w:trPr>
          <w:trHeight w:val="420"/>
          <w:tblCellSpacing w:w="15" w:type="dxa"/>
        </w:trPr>
        <w:tc>
          <w:tcPr>
            <w:tcW w:w="23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收费项目名称</w:t>
            </w:r>
          </w:p>
        </w:tc>
        <w:tc>
          <w:tcPr>
            <w:tcW w:w="232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收费标准</w:t>
            </w:r>
          </w:p>
        </w:tc>
        <w:tc>
          <w:tcPr>
            <w:tcW w:w="1701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收费依据</w:t>
            </w:r>
          </w:p>
        </w:tc>
      </w:tr>
      <w:tr w:rsidR="001933EB" w:rsidTr="002C1976">
        <w:trPr>
          <w:trHeight w:val="420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rFonts w:hint="eastAsia"/>
              </w:rPr>
              <w:t>水资源费征收</w:t>
            </w:r>
          </w:p>
        </w:tc>
        <w:tc>
          <w:tcPr>
            <w:tcW w:w="2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（一）工业取水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地表水：</w:t>
            </w:r>
            <w:r>
              <w:rPr>
                <w:rFonts w:hint="eastAsia"/>
                <w:sz w:val="21"/>
                <w:szCs w:val="21"/>
              </w:rPr>
              <w:t>0.12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立方米；地下水</w:t>
            </w:r>
            <w:r>
              <w:rPr>
                <w:rFonts w:hint="eastAsia"/>
                <w:sz w:val="21"/>
                <w:szCs w:val="21"/>
              </w:rPr>
              <w:t>:0.24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立方米</w:t>
            </w:r>
          </w:p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（二）生活取水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地表水</w:t>
            </w:r>
            <w:r>
              <w:rPr>
                <w:rFonts w:hint="eastAsia"/>
                <w:sz w:val="21"/>
                <w:szCs w:val="21"/>
              </w:rPr>
              <w:t>:0.08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立方米；地下水</w:t>
            </w:r>
            <w:r>
              <w:rPr>
                <w:rFonts w:hint="eastAsia"/>
                <w:sz w:val="21"/>
                <w:szCs w:val="21"/>
              </w:rPr>
              <w:t>:0.16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立方米</w:t>
            </w:r>
          </w:p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（三）水力发电取水</w:t>
            </w:r>
            <w:r>
              <w:rPr>
                <w:rFonts w:hint="eastAsia"/>
                <w:sz w:val="21"/>
                <w:szCs w:val="21"/>
              </w:rPr>
              <w:t xml:space="preserve">  0.003/</w:t>
            </w:r>
            <w:r>
              <w:rPr>
                <w:rFonts w:hint="eastAsia"/>
                <w:sz w:val="21"/>
                <w:szCs w:val="21"/>
              </w:rPr>
              <w:t>千瓦小时</w:t>
            </w:r>
          </w:p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（四）火力发电贯流式冷却取水</w:t>
            </w:r>
            <w:r>
              <w:rPr>
                <w:rFonts w:hint="eastAsia"/>
                <w:sz w:val="21"/>
                <w:szCs w:val="21"/>
              </w:rPr>
              <w:t xml:space="preserve">  0.003/</w:t>
            </w:r>
            <w:r>
              <w:rPr>
                <w:rFonts w:hint="eastAsia"/>
                <w:sz w:val="21"/>
                <w:szCs w:val="21"/>
              </w:rPr>
              <w:t>千瓦时；闭式冷却取水</w:t>
            </w:r>
            <w:r>
              <w:rPr>
                <w:rFonts w:hint="eastAsia"/>
                <w:sz w:val="21"/>
                <w:szCs w:val="21"/>
              </w:rPr>
              <w:t xml:space="preserve"> 0.0015/</w:t>
            </w:r>
            <w:r>
              <w:rPr>
                <w:rFonts w:hint="eastAsia"/>
                <w:sz w:val="21"/>
                <w:szCs w:val="21"/>
              </w:rPr>
              <w:t>千瓦时</w:t>
            </w:r>
          </w:p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（五）其他取水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地表水</w:t>
            </w:r>
            <w:r>
              <w:rPr>
                <w:rFonts w:hint="eastAsia"/>
                <w:sz w:val="21"/>
                <w:szCs w:val="21"/>
              </w:rPr>
              <w:t>:0.12/</w:t>
            </w:r>
            <w:r>
              <w:rPr>
                <w:rFonts w:hint="eastAsia"/>
                <w:sz w:val="21"/>
                <w:szCs w:val="21"/>
              </w:rPr>
              <w:t>立方米；地下水</w:t>
            </w:r>
            <w:r>
              <w:rPr>
                <w:rFonts w:hint="eastAsia"/>
                <w:sz w:val="21"/>
                <w:szCs w:val="21"/>
              </w:rPr>
              <w:t>:0.24/</w:t>
            </w:r>
            <w:r>
              <w:rPr>
                <w:rFonts w:hint="eastAsia"/>
                <w:sz w:val="21"/>
                <w:szCs w:val="21"/>
              </w:rPr>
              <w:t>立方米</w:t>
            </w:r>
          </w:p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（六）采矿排水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0.2/</w:t>
            </w:r>
            <w:r>
              <w:rPr>
                <w:rFonts w:hint="eastAsia"/>
                <w:sz w:val="21"/>
                <w:szCs w:val="21"/>
              </w:rPr>
              <w:t>立方米</w:t>
            </w:r>
          </w:p>
        </w:tc>
        <w:tc>
          <w:tcPr>
            <w:tcW w:w="17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933EB" w:rsidRDefault="00404888">
            <w:pPr>
              <w:pStyle w:val="a4"/>
              <w:widowControl/>
              <w:spacing w:beforeAutospacing="0" w:afterAutospacing="0" w:line="420" w:lineRule="atLeast"/>
              <w:jc w:val="both"/>
            </w:pPr>
            <w:r>
              <w:rPr>
                <w:rFonts w:hint="eastAsia"/>
              </w:rPr>
              <w:t>《江西省取水许可和水资源费征收管理办法》（省政府令第</w:t>
            </w:r>
            <w:r>
              <w:rPr>
                <w:rFonts w:hint="eastAsia"/>
              </w:rPr>
              <w:t>206</w:t>
            </w:r>
            <w:r>
              <w:rPr>
                <w:rFonts w:hint="eastAsia"/>
              </w:rPr>
              <w:t>号），（赣发改收费</w:t>
            </w:r>
            <w:r>
              <w:rPr>
                <w:rFonts w:hint="eastAsia"/>
              </w:rPr>
              <w:t>[2013]175</w:t>
            </w:r>
            <w:r>
              <w:rPr>
                <w:rFonts w:hint="eastAsia"/>
              </w:rPr>
              <w:t>号）</w:t>
            </w:r>
            <w:bookmarkStart w:id="0" w:name="_GoBack"/>
            <w:bookmarkEnd w:id="0"/>
          </w:p>
        </w:tc>
      </w:tr>
      <w:tr w:rsidR="002C1976" w:rsidTr="002C1976">
        <w:trPr>
          <w:trHeight w:val="420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C1976" w:rsidRDefault="002C1976" w:rsidP="00A8173F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C1976" w:rsidRDefault="002C1976" w:rsidP="00A8173F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rFonts w:hint="eastAsia"/>
              </w:rPr>
              <w:t>水土保持补偿费</w:t>
            </w:r>
          </w:p>
        </w:tc>
        <w:tc>
          <w:tcPr>
            <w:tcW w:w="2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C1976" w:rsidRDefault="002C1976" w:rsidP="00A8173F">
            <w:pPr>
              <w:pStyle w:val="a4"/>
              <w:widowControl/>
              <w:spacing w:beforeAutospacing="0" w:afterAutospacing="0" w:line="420" w:lineRule="atLeas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水土保持补偿费收费标准按下列规定执行：</w:t>
            </w:r>
          </w:p>
          <w:p w:rsidR="002C1976" w:rsidRDefault="002C1976" w:rsidP="00A8173F">
            <w:pPr>
              <w:pStyle w:val="a4"/>
              <w:widowControl/>
              <w:spacing w:beforeAutospacing="0" w:afterAutospacing="0" w:line="420" w:lineRule="atLeas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损坏水土保持生物设施的，按生产建设占地面积1元/平方米；对损坏水土保持工程及其它水土保持设施的，按其恢复同等标准的造价收取。</w:t>
            </w:r>
          </w:p>
          <w:p w:rsidR="002C1976" w:rsidRDefault="002C1976" w:rsidP="00A8173F">
            <w:pPr>
              <w:pStyle w:val="a4"/>
              <w:widowControl/>
              <w:numPr>
                <w:ilvl w:val="0"/>
                <w:numId w:val="1"/>
              </w:numPr>
              <w:spacing w:beforeAutospacing="0" w:afterAutospacing="0" w:line="420" w:lineRule="atLeas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对一般性生产建设项目，按照征占用土地面积一次性计征，中部地区每平方米不超过1.5 元(不足 1平方米的按 1平方米计，下同)， 对水利水电工程建设项目，水库淹没区不在水土保持补偿费计征范围之内。</w:t>
            </w:r>
          </w:p>
          <w:p w:rsidR="002C1976" w:rsidRDefault="002C1976" w:rsidP="00A8173F">
            <w:pPr>
              <w:pStyle w:val="a4"/>
              <w:widowControl/>
              <w:numPr>
                <w:ilvl w:val="0"/>
                <w:numId w:val="1"/>
              </w:numPr>
              <w:spacing w:beforeAutospacing="0" w:afterAutospacing="0" w:line="420" w:lineRule="atLeast"/>
              <w:jc w:val="both"/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开采矿产资源的，建设期间，按照征占用土地面积一次性计征，具体收费标准按照上述规定执行。开采期间，石油、天然气以外的矿产资源按照开采量（采掘、采剥总量）计征。石油、天然气根据油、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 xml:space="preserve">气生产井（不包括水井、勘探井）占地面积按年征收，每口油、气生产井占地面积按不超过 2000 平方米计算；对丛式井每增加一口井，增加计征面积按不超过400平方米计算，每平方米每年收费不超过 1.4 元。各地在核定具体收费标准时，应充分评估损害程度，对生产技术先进、 管理水平较高、生态环境治理投入较大的资源开采企业，在核定 收费标准时应按照从低原则制定。 </w:t>
            </w:r>
          </w:p>
          <w:p w:rsidR="002C1976" w:rsidRDefault="002C1976" w:rsidP="00A8173F">
            <w:pPr>
              <w:pStyle w:val="a4"/>
              <w:widowControl/>
              <w:numPr>
                <w:ilvl w:val="0"/>
                <w:numId w:val="1"/>
              </w:numPr>
              <w:spacing w:beforeAutospacing="0" w:afterAutospacing="0" w:line="420" w:lineRule="atLeast"/>
              <w:jc w:val="both"/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取土、挖砂（河道采砂除外）、采石以及烧制砖、瓦、瓷、 石灰的，根据取土、挖砂、采石量，按照每立方米 0.3-1.4 元计征（不足 1 立方米的按 1 立方米计，下同）。对缴纳义务人已按前两种方式计征水土保持补偿费的，不再重复计征。 </w:t>
            </w:r>
          </w:p>
          <w:p w:rsidR="002C1976" w:rsidRDefault="002C1976" w:rsidP="00A8173F">
            <w:pPr>
              <w:pStyle w:val="a4"/>
              <w:widowControl/>
              <w:numPr>
                <w:ilvl w:val="0"/>
                <w:numId w:val="1"/>
              </w:numPr>
              <w:spacing w:beforeAutospacing="0" w:afterAutospacing="0" w:line="420" w:lineRule="atLeast"/>
              <w:jc w:val="both"/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排放废弃土、石、渣的，根据土、石、渣量，按照每立方米 0.3-1.4 元计征。对缴纳义务人已按前三种方式计征水土保持补偿费的，不再重复计征。 上述各类收费具体标准，由各省、自治区、直辖市价格主管 部门、财政部门会同水行政主管部门根据本地实际情况制定。</w:t>
            </w:r>
          </w:p>
        </w:tc>
        <w:tc>
          <w:tcPr>
            <w:tcW w:w="17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C1976" w:rsidRDefault="002C1976">
            <w:pPr>
              <w:pStyle w:val="a4"/>
              <w:widowControl/>
              <w:spacing w:beforeAutospacing="0" w:afterAutospacing="0" w:line="420" w:lineRule="atLeast"/>
              <w:jc w:val="both"/>
              <w:rPr>
                <w:rFonts w:hint="eastAsia"/>
              </w:rPr>
            </w:pPr>
          </w:p>
        </w:tc>
      </w:tr>
      <w:tr w:rsidR="002C1976">
        <w:trPr>
          <w:trHeight w:val="420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C1976" w:rsidRDefault="002C1976">
            <w:pPr>
              <w:pStyle w:val="a4"/>
              <w:widowControl/>
              <w:spacing w:beforeAutospacing="0" w:afterAutospacing="0" w:line="420" w:lineRule="atLeast"/>
              <w:rPr>
                <w:rFonts w:eastAsia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lastRenderedPageBreak/>
              <w:t>价格监督举报电话：12358</w:t>
            </w:r>
          </w:p>
        </w:tc>
      </w:tr>
    </w:tbl>
    <w:p w:rsidR="001933EB" w:rsidRDefault="001933EB">
      <w:pPr>
        <w:pStyle w:val="a3"/>
        <w:ind w:firstLineChars="650" w:firstLine="1560"/>
        <w:rPr>
          <w:rFonts w:hAnsi="宋体" w:cs="宋体"/>
          <w:sz w:val="24"/>
          <w:szCs w:val="24"/>
        </w:rPr>
      </w:pPr>
    </w:p>
    <w:sectPr w:rsidR="001933EB" w:rsidSect="00193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88" w:rsidRDefault="00404888" w:rsidP="002C1976">
      <w:r>
        <w:separator/>
      </w:r>
    </w:p>
  </w:endnote>
  <w:endnote w:type="continuationSeparator" w:id="1">
    <w:p w:rsidR="00404888" w:rsidRDefault="00404888" w:rsidP="002C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88" w:rsidRDefault="00404888" w:rsidP="002C1976">
      <w:r>
        <w:separator/>
      </w:r>
    </w:p>
  </w:footnote>
  <w:footnote w:type="continuationSeparator" w:id="1">
    <w:p w:rsidR="00404888" w:rsidRDefault="00404888" w:rsidP="002C1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 w:rsidP="002C1976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6" w:rsidRDefault="002C19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51980C"/>
    <w:multiLevelType w:val="singleLevel"/>
    <w:tmpl w:val="DF51980C"/>
    <w:lvl w:ilvl="0">
      <w:start w:val="1"/>
      <w:numFmt w:val="decimal"/>
      <w:suff w:val="nothing"/>
      <w:lvlText w:val="%1、"/>
      <w:lvlJc w:val="left"/>
      <w:pPr>
        <w:ind w:left="10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91305E"/>
    <w:rsid w:val="001933EB"/>
    <w:rsid w:val="002C1976"/>
    <w:rsid w:val="00404888"/>
    <w:rsid w:val="01505F67"/>
    <w:rsid w:val="079C07E3"/>
    <w:rsid w:val="0A584F7D"/>
    <w:rsid w:val="0BD36EE8"/>
    <w:rsid w:val="1C066D62"/>
    <w:rsid w:val="1FBF20B6"/>
    <w:rsid w:val="225658F5"/>
    <w:rsid w:val="26115D9B"/>
    <w:rsid w:val="276961B5"/>
    <w:rsid w:val="2BD3397E"/>
    <w:rsid w:val="2FF3415C"/>
    <w:rsid w:val="3713793B"/>
    <w:rsid w:val="522A4562"/>
    <w:rsid w:val="6D91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3E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1933EB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933EB"/>
    <w:rPr>
      <w:rFonts w:ascii="宋体" w:hAnsi="Courier New" w:cs="Courier New"/>
      <w:szCs w:val="21"/>
    </w:rPr>
  </w:style>
  <w:style w:type="paragraph" w:styleId="a4">
    <w:name w:val="Normal (Web)"/>
    <w:basedOn w:val="a"/>
    <w:qFormat/>
    <w:rsid w:val="001933EB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sid w:val="001933EB"/>
    <w:rPr>
      <w:color w:val="0000FF"/>
      <w:u w:val="single"/>
    </w:rPr>
  </w:style>
  <w:style w:type="paragraph" w:styleId="a6">
    <w:name w:val="header"/>
    <w:basedOn w:val="a"/>
    <w:link w:val="Char"/>
    <w:rsid w:val="002C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C1976"/>
    <w:rPr>
      <w:kern w:val="2"/>
      <w:sz w:val="18"/>
      <w:szCs w:val="18"/>
    </w:rPr>
  </w:style>
  <w:style w:type="paragraph" w:styleId="a7">
    <w:name w:val="footer"/>
    <w:basedOn w:val="a"/>
    <w:link w:val="Char0"/>
    <w:rsid w:val="002C1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C19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徐萍/JIUJIANG</dc:creator>
  <cp:lastModifiedBy>Lenovo01</cp:lastModifiedBy>
  <cp:revision>2</cp:revision>
  <dcterms:created xsi:type="dcterms:W3CDTF">2021-05-07T08:36:00Z</dcterms:created>
  <dcterms:modified xsi:type="dcterms:W3CDTF">2021-05-13T02:31:00Z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C37D25FA97864741AF78D8834A2BD60F</vt:lpwstr>
  </property>
</Properties>
</file>