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九江市委台办2020年度项目支出绩效</w:t>
      </w:r>
    </w:p>
    <w:p>
      <w:pPr>
        <w:topLinePunct/>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pPr>
        <w:topLinePunct/>
        <w:spacing w:line="700" w:lineRule="exact"/>
        <w:jc w:val="center"/>
        <w:rPr>
          <w:rFonts w:ascii="方正小标宋简体" w:hAnsi="方正小标宋简体" w:eastAsia="方正小标宋简体" w:cs="方正小标宋简体"/>
          <w:sz w:val="44"/>
          <w:szCs w:val="44"/>
        </w:rPr>
      </w:pPr>
    </w:p>
    <w:p>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为深入贯彻落实（中发［2018］34号）《中共中央 国务院关于全面实施预算绩效管理的实施意见》、（赣发［2019］8号）《中共江西省委 江西省人民政府关于全面实施预算绩效管理的实施意见》和《中共九江市委 九江市人民政府印发&lt;关于全面实施预算绩效管理的实施办法&gt;的通知》（九发［2020］4号）文件精神，根据九江市财政局《关于开展2020年度预算项目预算执行情况绩效自评工作的通知》（九财绩［2021］1号）的要求，对九江市委台办的项目支出开展绩效自评，现将绩效评价结果报告如下：</w:t>
      </w:r>
    </w:p>
    <w:p>
      <w:pPr>
        <w:pStyle w:val="8"/>
        <w:topLinePunct/>
        <w:spacing w:line="560" w:lineRule="exact"/>
        <w:ind w:firstLine="640"/>
        <w:rPr>
          <w:rFonts w:ascii="黑体" w:hAnsi="黑体" w:eastAsia="黑体" w:cs="黑体"/>
          <w:bCs/>
          <w:sz w:val="32"/>
          <w:szCs w:val="32"/>
        </w:rPr>
      </w:pPr>
      <w:r>
        <w:rPr>
          <w:rFonts w:hint="eastAsia" w:ascii="黑体" w:hAnsi="黑体" w:eastAsia="黑体" w:cs="黑体"/>
          <w:bCs/>
          <w:sz w:val="32"/>
          <w:szCs w:val="32"/>
        </w:rPr>
        <w:t>一、项目绩效目标情况</w:t>
      </w:r>
    </w:p>
    <w:p>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我办涉及项目包括“对台工作经费”、“对台交流经费”和“对台联络经费”等三个项目，项目绩效目标情况如下：</w:t>
      </w:r>
    </w:p>
    <w:p>
      <w:pPr>
        <w:topLinePunct/>
        <w:spacing w:line="560" w:lineRule="exact"/>
        <w:ind w:firstLine="707" w:firstLineChars="22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（一）对台工作经费：</w:t>
      </w:r>
      <w:r>
        <w:rPr>
          <w:rFonts w:hint="eastAsia" w:ascii="仿宋_GB2312" w:hAnsi="仿宋_GB2312" w:eastAsia="仿宋_GB2312" w:cs="仿宋_GB2312"/>
          <w:sz w:val="32"/>
          <w:szCs w:val="32"/>
        </w:rPr>
        <w:t>贯彻执行党中央、国务院和省委省政府对台方针政策，组织、指导、管理、协调全市涉台工作，我办主要领导带队外出招商、拜访重要客商、洽谈有意向落户九江项目，全年外出不少于5次；积极赴外开展对台招商引资，促进两岸经贸融合发展，服务我市经济社会发展；开展“精准服务台企月”活动，收集汇总台胞台企现状，集中协调解决。</w:t>
      </w:r>
    </w:p>
    <w:p>
      <w:pPr>
        <w:topLinePunct/>
        <w:spacing w:line="560" w:lineRule="exact"/>
        <w:ind w:firstLine="707" w:firstLineChars="22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（二）对台交流经费：</w:t>
      </w:r>
      <w:r>
        <w:rPr>
          <w:rFonts w:hint="eastAsia" w:ascii="仿宋_GB2312" w:hAnsi="仿宋_GB2312" w:eastAsia="仿宋_GB2312" w:cs="仿宋_GB2312"/>
          <w:sz w:val="32"/>
          <w:szCs w:val="32"/>
        </w:rPr>
        <w:t>深入挖掘、充分利用我市的丰富资源，搭建一个有特色、吸引力强的交流平台；不断深化两地交流合作，增进台胞利益福祉，努力开创九江对台交流工作新局面；做实做细各项服务,以实际行动贯彻落实中央对台方针政策,为推动两岸关系和平发展、实现祖国和平统一大业贡献九江力量。</w:t>
      </w:r>
    </w:p>
    <w:p>
      <w:pPr>
        <w:topLinePunct/>
        <w:spacing w:line="560" w:lineRule="exact"/>
        <w:ind w:firstLine="707" w:firstLineChars="220"/>
        <w:rPr>
          <w:rFonts w:ascii="仿宋_GB2312" w:hAnsi="仿宋_GB2312" w:eastAsia="仿宋_GB2312" w:cs="仿宋_GB2312"/>
          <w:b/>
          <w:sz w:val="32"/>
          <w:szCs w:val="32"/>
        </w:rPr>
      </w:pPr>
      <w:r>
        <w:rPr>
          <w:rFonts w:hint="eastAsia" w:ascii="楷体_GB2312" w:hAnsi="楷体_GB2312" w:eastAsia="楷体_GB2312" w:cs="楷体_GB2312"/>
          <w:b/>
          <w:bCs/>
          <w:sz w:val="32"/>
          <w:szCs w:val="32"/>
        </w:rPr>
        <w:t>（三）对台联络经费：</w:t>
      </w:r>
      <w:r>
        <w:rPr>
          <w:rFonts w:hint="eastAsia" w:ascii="仿宋_GB2312" w:hAnsi="仿宋_GB2312" w:eastAsia="仿宋_GB2312" w:cs="仿宋_GB2312"/>
          <w:sz w:val="32"/>
          <w:szCs w:val="32"/>
        </w:rPr>
        <w:t>努力做好对台宣传工作，积极加强与新闻媒体岛内人士、相关团体的联络联系，拓展交流领域，增进互信互惠，系牢浔台两地情感纽带，增强台湾同胞对祖国大陆的认同感。</w:t>
      </w:r>
    </w:p>
    <w:p>
      <w:pPr>
        <w:pStyle w:val="8"/>
        <w:topLinePunct/>
        <w:spacing w:line="560" w:lineRule="exact"/>
        <w:ind w:firstLine="640"/>
        <w:rPr>
          <w:rFonts w:ascii="黑体" w:hAnsi="黑体" w:eastAsia="黑体" w:cs="黑体"/>
          <w:bCs/>
          <w:sz w:val="32"/>
          <w:szCs w:val="32"/>
        </w:rPr>
      </w:pPr>
      <w:r>
        <w:rPr>
          <w:rFonts w:hint="eastAsia" w:ascii="黑体" w:hAnsi="黑体" w:eastAsia="黑体" w:cs="黑体"/>
          <w:bCs/>
          <w:sz w:val="32"/>
          <w:szCs w:val="32"/>
        </w:rPr>
        <w:t>二、绩效评价工作开展情况</w:t>
      </w:r>
    </w:p>
    <w:p>
      <w:pPr>
        <w:pStyle w:val="8"/>
        <w:topLinePunct/>
        <w:spacing w:line="560" w:lineRule="exact"/>
        <w:ind w:firstLine="707" w:firstLineChars="22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（一）绩效评价对象和范围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绩效评价对象为2020年度部门预算所有项目支出</w:t>
      </w:r>
      <w:bookmarkStart w:id="0" w:name="bookmark4"/>
      <w:r>
        <w:rPr>
          <w:rFonts w:hint="eastAsia" w:ascii="仿宋_GB2312" w:hAnsi="仿宋_GB2312" w:eastAsia="仿宋_GB2312" w:cs="仿宋_GB2312"/>
          <w:sz w:val="32"/>
          <w:szCs w:val="32"/>
        </w:rPr>
        <w:t>。</w:t>
      </w:r>
    </w:p>
    <w:bookmarkEnd w:id="0"/>
    <w:p>
      <w:pPr>
        <w:pStyle w:val="8"/>
        <w:topLinePunct/>
        <w:spacing w:line="560" w:lineRule="exact"/>
        <w:ind w:firstLine="707" w:firstLineChars="22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（二）绩效评价原则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本次绩效评价工作遵循以下基本原则开展：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1.科学规范原则。绩效评价注重财政支出的经济性、效率性和有效性，严格执行规定的程序，采用定量与定性分析相结合的方法。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2.公正公开原则。绩效评价客观、公正，标准统一、资料可靠，依法公开并接受监督。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3.绩效相关原则。绩效评价针对具体支出及其产出绩效进行，评价结果清晰反映支出和产出绩效之间的紧密对应关系。</w:t>
      </w:r>
    </w:p>
    <w:p>
      <w:pPr>
        <w:pStyle w:val="8"/>
        <w:topLinePunct/>
        <w:spacing w:line="560" w:lineRule="exact"/>
        <w:ind w:firstLine="707" w:firstLineChars="22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（三）评价指标体系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指标体系包括预算执行、产出指标、效益指标和公众满意度四个一级指标，产出数量、产出质量、产出时效、产出成本、社会效益等8个二级指标，再分别设置项目对应的三级指标，满分100分。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本次绩效评价综合绩效级别依据财预字〔2017〕44号文确定，分为4个等级：综合得分在90-100分，为优；80-89分，为良；60-79分，为中；0-59分，为差。</w:t>
      </w:r>
    </w:p>
    <w:p>
      <w:pPr>
        <w:pStyle w:val="8"/>
        <w:topLinePunct/>
        <w:spacing w:line="560" w:lineRule="exact"/>
        <w:ind w:firstLine="707" w:firstLineChars="22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（四）绩效评价组织实施过程</w:t>
      </w:r>
    </w:p>
    <w:p>
      <w:pPr>
        <w:shd w:val="clear" w:color="auto" w:fill="FFFFFF"/>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1.前期工作</w:t>
      </w:r>
    </w:p>
    <w:p>
      <w:pPr>
        <w:shd w:val="clear" w:color="auto" w:fill="FFFFFF"/>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为做好2020年项目绩效自评工作，要求相关科室备好项目绩效所需的文件材料，确定绩效评价组工作人员。</w:t>
      </w:r>
    </w:p>
    <w:p>
      <w:pPr>
        <w:shd w:val="clear" w:color="auto" w:fill="FFFFFF"/>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2.组织实施</w:t>
      </w:r>
    </w:p>
    <w:p>
      <w:pPr>
        <w:shd w:val="clear" w:color="auto" w:fill="FFFFFF"/>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对照绩效评价项目，对专项资金涉及的项目实施流程等相关资料和项目实施管理状况及制度等进行调查了解。准备阶段初步拟定的绩效评价指标体系的基础上，与相关人员确定项目绩效评价的指标体系；向台企台胞和台属对项目的满意度进行调查。</w:t>
      </w:r>
    </w:p>
    <w:p>
      <w:pPr>
        <w:shd w:val="clear" w:color="auto" w:fill="FFFFFF"/>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3.分析评价和编写报告</w:t>
      </w:r>
    </w:p>
    <w:p>
      <w:pPr>
        <w:shd w:val="clear" w:color="auto" w:fill="FFFFFF"/>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对收集的资料进行审查和核实，对项目执行前后的各项管理工作、项目投入与产出进行对比，分析项目执行后产生的经济、社会的可持续影响等，制定项目支出绩效评价个性指标并进行评分。收集整理资料，按照九财绩［2021］1号的要求，形成项目绩效自评总报告。</w:t>
      </w:r>
    </w:p>
    <w:p>
      <w:pPr>
        <w:pStyle w:val="8"/>
        <w:topLinePunct/>
        <w:spacing w:line="560" w:lineRule="exact"/>
        <w:ind w:firstLine="640"/>
        <w:rPr>
          <w:rFonts w:ascii="黑体" w:hAnsi="黑体" w:eastAsia="黑体" w:cs="黑体"/>
          <w:bCs/>
          <w:sz w:val="32"/>
          <w:szCs w:val="32"/>
        </w:rPr>
      </w:pPr>
      <w:r>
        <w:rPr>
          <w:rFonts w:hint="eastAsia" w:ascii="黑体" w:hAnsi="黑体" w:eastAsia="黑体" w:cs="黑体"/>
          <w:bCs/>
          <w:sz w:val="32"/>
          <w:szCs w:val="32"/>
        </w:rPr>
        <w:t>三、绩效目标完成情况总体分析</w:t>
      </w:r>
    </w:p>
    <w:p>
      <w:pPr>
        <w:pStyle w:val="8"/>
        <w:topLinePunct/>
        <w:spacing w:line="560" w:lineRule="exact"/>
        <w:ind w:firstLine="707" w:firstLineChars="22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（一）专项资金到位及预算执行情况</w:t>
      </w:r>
    </w:p>
    <w:p>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1.对台工作经费：市财政2020年年初预算安排对台工作经费预算资金62万元已全部到位，本项目实际开支40.58万元，结余21.42万元，资金执行率65.45%，预算执行率满分10分，考评得分6.55分。</w:t>
      </w:r>
    </w:p>
    <w:p>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台工作经费：市财政2020年年初预算安排对台交流经费预算资金53.65万元（其中3.65为上年结转资金）已全部到位，本项目实际开支23.65万元，结余30万元，资金执行率44.08%，预算执行率满分10分，考评得分4.41分。</w:t>
      </w:r>
    </w:p>
    <w:p>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3.对台联络经费：市财政2020年年初预算安排对台联络经费预算资金5万元已全部到位，本项目实际开支5万元，结余0万元，资金执行率100%，预算执行率满分10分，考评得分10分。</w:t>
      </w:r>
    </w:p>
    <w:p>
      <w:pPr>
        <w:topLinePunct/>
        <w:spacing w:line="560" w:lineRule="exact"/>
        <w:ind w:firstLine="707" w:firstLineChars="2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（二）绩效指标完成情况分析</w:t>
      </w:r>
    </w:p>
    <w:p>
      <w:pPr>
        <w:pStyle w:val="8"/>
        <w:topLinePunct/>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1.产出指标完成情况分析</w:t>
      </w:r>
    </w:p>
    <w:p>
      <w:pPr>
        <w:pStyle w:val="8"/>
        <w:topLinePunct/>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（1）数量指标</w:t>
      </w:r>
    </w:p>
    <w:tbl>
      <w:tblPr>
        <w:tblStyle w:val="5"/>
        <w:tblW w:w="5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4279"/>
        <w:gridCol w:w="1294"/>
        <w:gridCol w:w="976"/>
        <w:gridCol w:w="509"/>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61" w:type="pct"/>
            <w:shd w:val="clear" w:color="auto" w:fill="auto"/>
            <w:noWrap/>
            <w:vAlign w:val="center"/>
          </w:tcPr>
          <w:p>
            <w:pPr>
              <w:widowControl/>
              <w:spacing w:line="300" w:lineRule="exact"/>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项目名称</w:t>
            </w:r>
          </w:p>
        </w:tc>
        <w:tc>
          <w:tcPr>
            <w:tcW w:w="2261" w:type="pct"/>
            <w:shd w:val="clear" w:color="auto" w:fill="auto"/>
            <w:noWrap/>
            <w:vAlign w:val="center"/>
          </w:tcPr>
          <w:p>
            <w:pPr>
              <w:widowControl/>
              <w:spacing w:line="300" w:lineRule="exact"/>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数量指标</w:t>
            </w:r>
          </w:p>
        </w:tc>
        <w:tc>
          <w:tcPr>
            <w:tcW w:w="684" w:type="pct"/>
            <w:shd w:val="clear" w:color="auto" w:fill="auto"/>
            <w:vAlign w:val="center"/>
          </w:tcPr>
          <w:p>
            <w:pPr>
              <w:widowControl/>
              <w:spacing w:line="300" w:lineRule="exact"/>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年度指标</w:t>
            </w:r>
          </w:p>
        </w:tc>
        <w:tc>
          <w:tcPr>
            <w:tcW w:w="516" w:type="pct"/>
            <w:shd w:val="clear" w:color="auto" w:fill="auto"/>
            <w:noWrap/>
            <w:vAlign w:val="center"/>
          </w:tcPr>
          <w:p>
            <w:pPr>
              <w:widowControl/>
              <w:spacing w:line="300" w:lineRule="exact"/>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实际完成值</w:t>
            </w:r>
          </w:p>
        </w:tc>
        <w:tc>
          <w:tcPr>
            <w:tcW w:w="269" w:type="pct"/>
            <w:shd w:val="clear" w:color="auto" w:fill="auto"/>
            <w:noWrap/>
            <w:vAlign w:val="center"/>
          </w:tcPr>
          <w:p>
            <w:pPr>
              <w:widowControl/>
              <w:spacing w:line="300" w:lineRule="exact"/>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分值</w:t>
            </w:r>
          </w:p>
        </w:tc>
        <w:tc>
          <w:tcPr>
            <w:tcW w:w="306" w:type="pct"/>
            <w:shd w:val="clear" w:color="auto" w:fill="auto"/>
            <w:vAlign w:val="center"/>
          </w:tcPr>
          <w:p>
            <w:pPr>
              <w:widowControl/>
              <w:spacing w:line="300" w:lineRule="exact"/>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restar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对台工作经费</w:t>
            </w: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赴外招商次数</w:t>
            </w:r>
          </w:p>
        </w:tc>
        <w:tc>
          <w:tcPr>
            <w:tcW w:w="684"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拜访台商次数/人数</w:t>
            </w:r>
          </w:p>
        </w:tc>
        <w:tc>
          <w:tcPr>
            <w:tcW w:w="684"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按工作</w:t>
            </w:r>
          </w:p>
          <w:p>
            <w:pPr>
              <w:widowControl/>
              <w:spacing w:line="300" w:lineRule="exact"/>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计划</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接待来浔考察客商批次</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5次</w:t>
            </w:r>
          </w:p>
        </w:tc>
        <w:tc>
          <w:tcPr>
            <w:tcW w:w="51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参加或举办招商会次数</w:t>
            </w:r>
          </w:p>
        </w:tc>
        <w:tc>
          <w:tcPr>
            <w:tcW w:w="684"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全市台办主任会议</w:t>
            </w:r>
          </w:p>
        </w:tc>
        <w:tc>
          <w:tcPr>
            <w:tcW w:w="684"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noWrap/>
            <w:vAlign w:val="center"/>
          </w:tcPr>
          <w:p>
            <w:pPr>
              <w:widowControl/>
              <w:spacing w:line="300" w:lineRule="exact"/>
              <w:jc w:val="left"/>
              <w:rPr>
                <w:rFonts w:cs="宋体" w:asciiTheme="minorEastAsia" w:hAnsiTheme="minorEastAsia"/>
                <w:color w:val="000000"/>
                <w:kern w:val="0"/>
                <w:sz w:val="24"/>
                <w:szCs w:val="24"/>
              </w:rPr>
            </w:pPr>
            <w:r>
              <w:rPr>
                <w:rFonts w:hint="eastAsia" w:cs="宋体" w:asciiTheme="minorEastAsia" w:hAnsiTheme="minorEastAsia"/>
                <w:kern w:val="0"/>
                <w:sz w:val="24"/>
                <w:szCs w:val="24"/>
              </w:rPr>
              <w:t>开展“精准服务台企月”活动次数</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restar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对台交流经费</w:t>
            </w: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入岛交流活动次数</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对口交流活动次数</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赴台交流次数</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noWrap/>
            <w:vAlign w:val="center"/>
          </w:tcPr>
          <w:p>
            <w:pPr>
              <w:widowControl/>
              <w:spacing w:line="300" w:lineRule="exac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接待来浔交流台胞人数/次数</w:t>
            </w:r>
          </w:p>
        </w:tc>
        <w:tc>
          <w:tcPr>
            <w:tcW w:w="684"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50人</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60人</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noWrap/>
            <w:vAlign w:val="center"/>
          </w:tcPr>
          <w:p>
            <w:pPr>
              <w:widowControl/>
              <w:spacing w:line="300" w:lineRule="exac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赣台（九江）基层交流活动次数</w:t>
            </w:r>
          </w:p>
        </w:tc>
        <w:tc>
          <w:tcPr>
            <w:tcW w:w="684"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noWrap/>
            <w:vAlign w:val="center"/>
          </w:tcPr>
          <w:p>
            <w:pPr>
              <w:widowControl/>
              <w:spacing w:line="300" w:lineRule="exac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赣台（九江）青少年学生交流活动次数</w:t>
            </w:r>
          </w:p>
        </w:tc>
        <w:tc>
          <w:tcPr>
            <w:tcW w:w="684"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516" w:type="pct"/>
            <w:shd w:val="clear" w:color="auto" w:fill="auto"/>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restar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对台联络经费</w:t>
            </w: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台联会联谊活动次数</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2次</w:t>
            </w:r>
          </w:p>
        </w:tc>
        <w:tc>
          <w:tcPr>
            <w:tcW w:w="51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0次</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向新闻媒体供稿篇数</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600篇</w:t>
            </w:r>
          </w:p>
        </w:tc>
        <w:tc>
          <w:tcPr>
            <w:tcW w:w="51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610篇</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出版刊稿篇数</w:t>
            </w:r>
          </w:p>
        </w:tc>
        <w:tc>
          <w:tcPr>
            <w:tcW w:w="684"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40篇</w:t>
            </w:r>
          </w:p>
        </w:tc>
        <w:tc>
          <w:tcPr>
            <w:tcW w:w="51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45篇</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pct"/>
            <w:vMerge w:val="continue"/>
            <w:vAlign w:val="center"/>
          </w:tcPr>
          <w:p>
            <w:pPr>
              <w:widowControl/>
              <w:spacing w:line="300" w:lineRule="exact"/>
              <w:jc w:val="left"/>
              <w:rPr>
                <w:rFonts w:cs="宋体" w:asciiTheme="minorEastAsia" w:hAnsiTheme="minorEastAsia"/>
                <w:color w:val="000000"/>
                <w:kern w:val="0"/>
                <w:sz w:val="24"/>
                <w:szCs w:val="24"/>
              </w:rPr>
            </w:pPr>
          </w:p>
        </w:tc>
        <w:tc>
          <w:tcPr>
            <w:tcW w:w="2261" w:type="pct"/>
            <w:shd w:val="clear" w:color="auto" w:fill="auto"/>
            <w:vAlign w:val="center"/>
          </w:tcPr>
          <w:p>
            <w:pPr>
              <w:widowControl/>
              <w:spacing w:line="3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台联会会刊“浔阳乡情”刊数</w:t>
            </w:r>
          </w:p>
        </w:tc>
        <w:tc>
          <w:tcPr>
            <w:tcW w:w="684" w:type="pct"/>
            <w:shd w:val="clear" w:color="auto" w:fill="auto"/>
            <w:vAlign w:val="center"/>
          </w:tcPr>
          <w:p>
            <w:pPr>
              <w:widowControl/>
              <w:spacing w:line="30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4刊</w:t>
            </w:r>
          </w:p>
        </w:tc>
        <w:tc>
          <w:tcPr>
            <w:tcW w:w="51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4刊</w:t>
            </w:r>
          </w:p>
        </w:tc>
        <w:tc>
          <w:tcPr>
            <w:tcW w:w="269"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06" w:type="pct"/>
            <w:shd w:val="clear" w:color="auto" w:fill="auto"/>
            <w:noWrap/>
            <w:vAlign w:val="center"/>
          </w:tcPr>
          <w:p>
            <w:pPr>
              <w:widowControl/>
              <w:spacing w:line="30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r>
    </w:tbl>
    <w:p>
      <w:pPr>
        <w:topLinePunct/>
        <w:ind w:firstLine="640" w:firstLineChars="200"/>
        <w:rPr>
          <w:rFonts w:ascii="仿宋_GB2312" w:hAnsi="仿宋_GB2312" w:eastAsia="仿宋_GB2312" w:cs="仿宋_GB2312"/>
          <w:color w:val="212529"/>
          <w:sz w:val="32"/>
          <w:szCs w:val="32"/>
          <w:shd w:val="clear" w:color="auto" w:fill="FFFFFF"/>
        </w:rPr>
      </w:pPr>
      <w:r>
        <w:rPr>
          <w:rFonts w:hint="eastAsia" w:ascii="仿宋_GB2312" w:hAnsi="仿宋_GB2312" w:eastAsia="仿宋_GB2312" w:cs="仿宋_GB2312"/>
          <w:bCs/>
          <w:sz w:val="32"/>
          <w:szCs w:val="32"/>
        </w:rPr>
        <w:t>2020年</w:t>
      </w:r>
      <w:r>
        <w:rPr>
          <w:rFonts w:hint="eastAsia" w:ascii="仿宋_GB2312" w:hAnsi="仿宋_GB2312" w:eastAsia="仿宋_GB2312" w:cs="仿宋_GB2312"/>
          <w:color w:val="212529"/>
          <w:sz w:val="32"/>
          <w:szCs w:val="32"/>
          <w:shd w:val="clear" w:color="auto" w:fill="FFFFFF"/>
        </w:rPr>
        <w:t>疫情突如其来打乱了正常的工作计划，</w:t>
      </w:r>
      <w:r>
        <w:rPr>
          <w:rFonts w:hint="eastAsia" w:ascii="仿宋_GB2312" w:hAnsi="仿宋_GB2312" w:eastAsia="仿宋_GB2312" w:cs="仿宋_GB2312"/>
          <w:bCs/>
          <w:sz w:val="32"/>
          <w:szCs w:val="32"/>
        </w:rPr>
        <w:t>赴外招商和台联会联谊活动次数不得不减</w:t>
      </w:r>
      <w:r>
        <w:rPr>
          <w:rFonts w:hint="eastAsia" w:ascii="仿宋_GB2312" w:hAnsi="仿宋_GB2312" w:eastAsia="仿宋_GB2312" w:cs="仿宋_GB2312"/>
          <w:color w:val="212529"/>
          <w:sz w:val="32"/>
          <w:szCs w:val="32"/>
          <w:shd w:val="clear" w:color="auto" w:fill="FFFFFF"/>
        </w:rPr>
        <w:t>少，但是我办高度重视疫情防控工作，坚决落实市委市政府及疫情防控指挥部各项要求，不折不扣完成各项指派任务。</w:t>
      </w:r>
    </w:p>
    <w:p>
      <w:pPr>
        <w:pStyle w:val="8"/>
        <w:topLinePun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（2）质量指标</w:t>
      </w:r>
    </w:p>
    <w:tbl>
      <w:tblPr>
        <w:tblStyle w:val="5"/>
        <w:tblW w:w="5296" w:type="pct"/>
        <w:jc w:val="center"/>
        <w:tblLayout w:type="fixed"/>
        <w:tblCellMar>
          <w:top w:w="0" w:type="dxa"/>
          <w:left w:w="108" w:type="dxa"/>
          <w:bottom w:w="0" w:type="dxa"/>
          <w:right w:w="108" w:type="dxa"/>
        </w:tblCellMar>
      </w:tblPr>
      <w:tblGrid>
        <w:gridCol w:w="1627"/>
        <w:gridCol w:w="3606"/>
        <w:gridCol w:w="1321"/>
        <w:gridCol w:w="1454"/>
        <w:gridCol w:w="764"/>
        <w:gridCol w:w="705"/>
      </w:tblGrid>
      <w:tr>
        <w:tblPrEx>
          <w:tblCellMar>
            <w:top w:w="0" w:type="dxa"/>
            <w:left w:w="108" w:type="dxa"/>
            <w:bottom w:w="0" w:type="dxa"/>
            <w:right w:w="108" w:type="dxa"/>
          </w:tblCellMar>
        </w:tblPrEx>
        <w:trPr>
          <w:trHeight w:val="542" w:hRule="atLeast"/>
          <w:jc w:val="center"/>
        </w:trPr>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项目名称</w:t>
            </w:r>
          </w:p>
        </w:tc>
        <w:tc>
          <w:tcPr>
            <w:tcW w:w="1901"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数量指标</w:t>
            </w:r>
          </w:p>
        </w:tc>
        <w:tc>
          <w:tcPr>
            <w:tcW w:w="697"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年度指标</w:t>
            </w:r>
          </w:p>
        </w:tc>
        <w:tc>
          <w:tcPr>
            <w:tcW w:w="767"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实际完成值</w:t>
            </w:r>
          </w:p>
        </w:tc>
        <w:tc>
          <w:tcPr>
            <w:tcW w:w="403"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分值</w:t>
            </w:r>
          </w:p>
        </w:tc>
        <w:tc>
          <w:tcPr>
            <w:tcW w:w="372"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得分</w:t>
            </w:r>
          </w:p>
        </w:tc>
      </w:tr>
      <w:tr>
        <w:tblPrEx>
          <w:tblCellMar>
            <w:top w:w="0" w:type="dxa"/>
            <w:left w:w="108" w:type="dxa"/>
            <w:bottom w:w="0" w:type="dxa"/>
            <w:right w:w="108" w:type="dxa"/>
          </w:tblCellMar>
        </w:tblPrEx>
        <w:trPr>
          <w:trHeight w:val="395" w:hRule="atLeast"/>
          <w:jc w:val="center"/>
        </w:trPr>
        <w:tc>
          <w:tcPr>
            <w:tcW w:w="858" w:type="pct"/>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2"/>
              </w:rPr>
            </w:pPr>
            <w:r>
              <w:rPr>
                <w:rFonts w:hint="eastAsia" w:ascii="宋体" w:hAnsi="宋体" w:eastAsia="宋体" w:cs="宋体"/>
                <w:color w:val="000000"/>
                <w:kern w:val="0"/>
                <w:sz w:val="22"/>
              </w:rPr>
              <w:t>对台工作经费</w:t>
            </w:r>
          </w:p>
        </w:tc>
        <w:tc>
          <w:tcPr>
            <w:tcW w:w="1901"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优惠政策落实率</w:t>
            </w:r>
          </w:p>
        </w:tc>
        <w:tc>
          <w:tcPr>
            <w:tcW w:w="69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6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72"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95" w:hRule="atLeast"/>
          <w:jc w:val="center"/>
        </w:trPr>
        <w:tc>
          <w:tcPr>
            <w:tcW w:w="858" w:type="pct"/>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2"/>
              </w:rPr>
            </w:pPr>
          </w:p>
        </w:tc>
        <w:tc>
          <w:tcPr>
            <w:tcW w:w="1901"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台胞台商投诉案件办结率</w:t>
            </w:r>
          </w:p>
        </w:tc>
        <w:tc>
          <w:tcPr>
            <w:tcW w:w="69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6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94.18%</w:t>
            </w:r>
          </w:p>
        </w:tc>
        <w:tc>
          <w:tcPr>
            <w:tcW w:w="40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72"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3.77</w:t>
            </w:r>
          </w:p>
        </w:tc>
      </w:tr>
      <w:tr>
        <w:tblPrEx>
          <w:tblCellMar>
            <w:top w:w="0" w:type="dxa"/>
            <w:left w:w="108" w:type="dxa"/>
            <w:bottom w:w="0" w:type="dxa"/>
            <w:right w:w="108" w:type="dxa"/>
          </w:tblCellMar>
        </w:tblPrEx>
        <w:trPr>
          <w:trHeight w:val="395" w:hRule="atLeast"/>
          <w:jc w:val="center"/>
        </w:trPr>
        <w:tc>
          <w:tcPr>
            <w:tcW w:w="858" w:type="pct"/>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2"/>
              </w:rPr>
            </w:pPr>
          </w:p>
        </w:tc>
        <w:tc>
          <w:tcPr>
            <w:tcW w:w="1901"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招商活动的推进情况</w:t>
            </w:r>
          </w:p>
        </w:tc>
        <w:tc>
          <w:tcPr>
            <w:tcW w:w="69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6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72"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95" w:hRule="atLeast"/>
          <w:jc w:val="center"/>
        </w:trPr>
        <w:tc>
          <w:tcPr>
            <w:tcW w:w="858" w:type="pc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对台交流经费</w:t>
            </w:r>
          </w:p>
        </w:tc>
        <w:tc>
          <w:tcPr>
            <w:tcW w:w="1901"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搭建交流平台，扩大浔台交流</w:t>
            </w:r>
          </w:p>
        </w:tc>
        <w:tc>
          <w:tcPr>
            <w:tcW w:w="69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6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72"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395" w:hRule="atLeast"/>
          <w:jc w:val="center"/>
        </w:trPr>
        <w:tc>
          <w:tcPr>
            <w:tcW w:w="85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对台联络经费</w:t>
            </w:r>
          </w:p>
        </w:tc>
        <w:tc>
          <w:tcPr>
            <w:tcW w:w="1901"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向新闻媒体供稿采用率</w:t>
            </w:r>
          </w:p>
        </w:tc>
        <w:tc>
          <w:tcPr>
            <w:tcW w:w="69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76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40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72"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r>
      <w:tr>
        <w:tblPrEx>
          <w:tblCellMar>
            <w:top w:w="0" w:type="dxa"/>
            <w:left w:w="108" w:type="dxa"/>
            <w:bottom w:w="0" w:type="dxa"/>
            <w:right w:w="108" w:type="dxa"/>
          </w:tblCellMar>
        </w:tblPrEx>
        <w:trPr>
          <w:trHeight w:val="551" w:hRule="atLeast"/>
          <w:jc w:val="center"/>
        </w:trPr>
        <w:tc>
          <w:tcPr>
            <w:tcW w:w="858" w:type="pct"/>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2"/>
              </w:rPr>
            </w:pPr>
          </w:p>
        </w:tc>
        <w:tc>
          <w:tcPr>
            <w:tcW w:w="1901"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台联会会刊“浔阳乡情”完成率</w:t>
            </w:r>
          </w:p>
        </w:tc>
        <w:tc>
          <w:tcPr>
            <w:tcW w:w="69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6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72"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以稳定为前提，妥善处理台胞台商信访投诉案件，全年共受理信访投诉求助17起，除一起在办理中外，其余全部办结。</w:t>
      </w:r>
    </w:p>
    <w:p>
      <w:pPr>
        <w:pStyle w:val="8"/>
        <w:topLinePun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（3）时效指标</w:t>
      </w:r>
    </w:p>
    <w:tbl>
      <w:tblPr>
        <w:tblStyle w:val="5"/>
        <w:tblW w:w="5195" w:type="pct"/>
        <w:jc w:val="center"/>
        <w:tblLayout w:type="fixed"/>
        <w:tblCellMar>
          <w:top w:w="0" w:type="dxa"/>
          <w:left w:w="108" w:type="dxa"/>
          <w:bottom w:w="0" w:type="dxa"/>
          <w:right w:w="108" w:type="dxa"/>
        </w:tblCellMar>
      </w:tblPr>
      <w:tblGrid>
        <w:gridCol w:w="1596"/>
        <w:gridCol w:w="4222"/>
        <w:gridCol w:w="1019"/>
        <w:gridCol w:w="1016"/>
        <w:gridCol w:w="725"/>
        <w:gridCol w:w="719"/>
      </w:tblGrid>
      <w:tr>
        <w:tblPrEx>
          <w:tblCellMar>
            <w:top w:w="0" w:type="dxa"/>
            <w:left w:w="108" w:type="dxa"/>
            <w:bottom w:w="0" w:type="dxa"/>
            <w:right w:w="108" w:type="dxa"/>
          </w:tblCellMar>
        </w:tblPrEx>
        <w:trPr>
          <w:trHeight w:val="657" w:hRule="atLeast"/>
          <w:jc w:val="center"/>
        </w:trPr>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项目名称</w:t>
            </w:r>
          </w:p>
        </w:tc>
        <w:tc>
          <w:tcPr>
            <w:tcW w:w="2268"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数量指标</w:t>
            </w:r>
          </w:p>
        </w:tc>
        <w:tc>
          <w:tcPr>
            <w:tcW w:w="548"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年度</w:t>
            </w:r>
          </w:p>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指标</w:t>
            </w:r>
          </w:p>
        </w:tc>
        <w:tc>
          <w:tcPr>
            <w:tcW w:w="546"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实际</w:t>
            </w:r>
          </w:p>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完成值</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分值</w:t>
            </w:r>
          </w:p>
        </w:tc>
        <w:tc>
          <w:tcPr>
            <w:tcW w:w="387"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得分</w:t>
            </w:r>
          </w:p>
        </w:tc>
      </w:tr>
      <w:tr>
        <w:tblPrEx>
          <w:tblCellMar>
            <w:top w:w="0" w:type="dxa"/>
            <w:left w:w="108" w:type="dxa"/>
            <w:bottom w:w="0" w:type="dxa"/>
            <w:right w:w="108" w:type="dxa"/>
          </w:tblCellMar>
        </w:tblPrEx>
        <w:trPr>
          <w:trHeight w:val="437" w:hRule="atLeast"/>
          <w:jc w:val="center"/>
        </w:trPr>
        <w:tc>
          <w:tcPr>
            <w:tcW w:w="85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对台工作经费</w:t>
            </w:r>
          </w:p>
        </w:tc>
        <w:tc>
          <w:tcPr>
            <w:tcW w:w="2268"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开展“精准服务台企月”活动及时性</w:t>
            </w:r>
          </w:p>
        </w:tc>
        <w:tc>
          <w:tcPr>
            <w:tcW w:w="54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及时</w:t>
            </w:r>
          </w:p>
        </w:tc>
        <w:tc>
          <w:tcPr>
            <w:tcW w:w="54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及时</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37" w:hRule="atLeast"/>
          <w:jc w:val="center"/>
        </w:trPr>
        <w:tc>
          <w:tcPr>
            <w:tcW w:w="857" w:type="pct"/>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2"/>
              </w:rPr>
            </w:pPr>
          </w:p>
        </w:tc>
        <w:tc>
          <w:tcPr>
            <w:tcW w:w="2268"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拜访台商及时性</w:t>
            </w:r>
          </w:p>
        </w:tc>
        <w:tc>
          <w:tcPr>
            <w:tcW w:w="54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及时</w:t>
            </w:r>
          </w:p>
        </w:tc>
        <w:tc>
          <w:tcPr>
            <w:tcW w:w="54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及时</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437" w:hRule="atLeast"/>
          <w:jc w:val="center"/>
        </w:trPr>
        <w:tc>
          <w:tcPr>
            <w:tcW w:w="857" w:type="pct"/>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2"/>
              </w:rPr>
            </w:pPr>
          </w:p>
        </w:tc>
        <w:tc>
          <w:tcPr>
            <w:tcW w:w="2268"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各项惠台政策告知及时率</w:t>
            </w:r>
          </w:p>
        </w:tc>
        <w:tc>
          <w:tcPr>
            <w:tcW w:w="54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54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599" w:hRule="atLeast"/>
          <w:jc w:val="center"/>
        </w:trPr>
        <w:tc>
          <w:tcPr>
            <w:tcW w:w="857" w:type="pc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对台交流经费</w:t>
            </w:r>
          </w:p>
        </w:tc>
        <w:tc>
          <w:tcPr>
            <w:tcW w:w="2268"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交流活动举办及时率</w:t>
            </w:r>
          </w:p>
        </w:tc>
        <w:tc>
          <w:tcPr>
            <w:tcW w:w="54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54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609" w:hRule="atLeast"/>
          <w:jc w:val="center"/>
        </w:trPr>
        <w:tc>
          <w:tcPr>
            <w:tcW w:w="857" w:type="pc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对台联络经费</w:t>
            </w:r>
          </w:p>
        </w:tc>
        <w:tc>
          <w:tcPr>
            <w:tcW w:w="2268"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举办台联会联谊活动及时率</w:t>
            </w:r>
          </w:p>
        </w:tc>
        <w:tc>
          <w:tcPr>
            <w:tcW w:w="54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54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未举办</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bl>
    <w:p>
      <w:pPr>
        <w:topLinePunct/>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因疫情原因对台联络工作未能及时举办台联合联谊活动，此项不得分。</w:t>
      </w:r>
    </w:p>
    <w:p>
      <w:pPr>
        <w:pStyle w:val="8"/>
        <w:topLinePunct/>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（4）成本指标</w:t>
      </w:r>
    </w:p>
    <w:p>
      <w:pPr>
        <w:topLinePunct/>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对台工作经费、对台交流经费和对台联络经费等专项资金总量控制在预算内。</w:t>
      </w:r>
    </w:p>
    <w:p>
      <w:pPr>
        <w:pStyle w:val="8"/>
        <w:topLinePunct/>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2.效益指标完成情况分析</w:t>
      </w:r>
    </w:p>
    <w:p>
      <w:pPr>
        <w:pStyle w:val="8"/>
        <w:topLinePunct/>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（1）经济效益</w:t>
      </w:r>
    </w:p>
    <w:tbl>
      <w:tblPr>
        <w:tblStyle w:val="5"/>
        <w:tblW w:w="5016" w:type="pct"/>
        <w:tblInd w:w="0" w:type="dxa"/>
        <w:tblLayout w:type="autofit"/>
        <w:tblCellMar>
          <w:top w:w="0" w:type="dxa"/>
          <w:left w:w="108" w:type="dxa"/>
          <w:bottom w:w="0" w:type="dxa"/>
          <w:right w:w="108" w:type="dxa"/>
        </w:tblCellMar>
      </w:tblPr>
      <w:tblGrid>
        <w:gridCol w:w="1662"/>
        <w:gridCol w:w="2928"/>
        <w:gridCol w:w="1484"/>
        <w:gridCol w:w="1480"/>
        <w:gridCol w:w="710"/>
        <w:gridCol w:w="713"/>
      </w:tblGrid>
      <w:tr>
        <w:tblPrEx>
          <w:tblCellMar>
            <w:top w:w="0" w:type="dxa"/>
            <w:left w:w="108" w:type="dxa"/>
            <w:bottom w:w="0" w:type="dxa"/>
            <w:right w:w="108" w:type="dxa"/>
          </w:tblCellMar>
        </w:tblPrEx>
        <w:trPr>
          <w:trHeight w:val="717" w:hRule="atLeast"/>
        </w:trPr>
        <w:tc>
          <w:tcPr>
            <w:tcW w:w="9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项目名称</w:t>
            </w:r>
          </w:p>
        </w:tc>
        <w:tc>
          <w:tcPr>
            <w:tcW w:w="16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数量指标</w:t>
            </w:r>
          </w:p>
        </w:tc>
        <w:tc>
          <w:tcPr>
            <w:tcW w:w="8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年度指标</w:t>
            </w:r>
          </w:p>
        </w:tc>
        <w:tc>
          <w:tcPr>
            <w:tcW w:w="8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实际完成值</w:t>
            </w:r>
          </w:p>
        </w:tc>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分值</w:t>
            </w:r>
          </w:p>
        </w:tc>
        <w:tc>
          <w:tcPr>
            <w:tcW w:w="3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得分</w:t>
            </w:r>
          </w:p>
        </w:tc>
      </w:tr>
      <w:tr>
        <w:tblPrEx>
          <w:tblCellMar>
            <w:top w:w="0" w:type="dxa"/>
            <w:left w:w="108" w:type="dxa"/>
            <w:bottom w:w="0" w:type="dxa"/>
            <w:right w:w="108" w:type="dxa"/>
          </w:tblCellMar>
        </w:tblPrEx>
        <w:trPr>
          <w:trHeight w:val="717" w:hRule="atLeast"/>
        </w:trPr>
        <w:tc>
          <w:tcPr>
            <w:tcW w:w="925"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对台工作经费</w:t>
            </w:r>
          </w:p>
        </w:tc>
        <w:tc>
          <w:tcPr>
            <w:tcW w:w="16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新注册台资项目</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5个</w:t>
            </w:r>
          </w:p>
        </w:tc>
        <w:tc>
          <w:tcPr>
            <w:tcW w:w="8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9个</w:t>
            </w:r>
          </w:p>
        </w:tc>
        <w:tc>
          <w:tcPr>
            <w:tcW w:w="39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717" w:hRule="atLeast"/>
        </w:trPr>
        <w:tc>
          <w:tcPr>
            <w:tcW w:w="92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赣台会签约台资项目</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8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6个</w:t>
            </w:r>
          </w:p>
        </w:tc>
        <w:tc>
          <w:tcPr>
            <w:tcW w:w="39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717" w:hRule="atLeast"/>
        </w:trPr>
        <w:tc>
          <w:tcPr>
            <w:tcW w:w="92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新注册台资项目投资总额</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8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2.24亿美元</w:t>
            </w:r>
          </w:p>
        </w:tc>
        <w:tc>
          <w:tcPr>
            <w:tcW w:w="39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729" w:hRule="atLeast"/>
        </w:trPr>
        <w:tc>
          <w:tcPr>
            <w:tcW w:w="92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签约台资项目金额</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8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2.21亿美元</w:t>
            </w:r>
          </w:p>
        </w:tc>
        <w:tc>
          <w:tcPr>
            <w:tcW w:w="39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bl>
    <w:p>
      <w:pPr>
        <w:pStyle w:val="8"/>
        <w:topLinePun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（2）社会效益</w:t>
      </w:r>
    </w:p>
    <w:tbl>
      <w:tblPr>
        <w:tblStyle w:val="5"/>
        <w:tblW w:w="5195" w:type="pct"/>
        <w:jc w:val="center"/>
        <w:tblLayout w:type="fixed"/>
        <w:tblCellMar>
          <w:top w:w="0" w:type="dxa"/>
          <w:left w:w="108" w:type="dxa"/>
          <w:bottom w:w="0" w:type="dxa"/>
          <w:right w:w="108" w:type="dxa"/>
        </w:tblCellMar>
      </w:tblPr>
      <w:tblGrid>
        <w:gridCol w:w="1576"/>
        <w:gridCol w:w="3762"/>
        <w:gridCol w:w="1330"/>
        <w:gridCol w:w="1034"/>
        <w:gridCol w:w="879"/>
        <w:gridCol w:w="716"/>
      </w:tblGrid>
      <w:tr>
        <w:tblPrEx>
          <w:tblCellMar>
            <w:top w:w="0" w:type="dxa"/>
            <w:left w:w="108" w:type="dxa"/>
            <w:bottom w:w="0" w:type="dxa"/>
            <w:right w:w="108" w:type="dxa"/>
          </w:tblCellMar>
        </w:tblPrEx>
        <w:trPr>
          <w:trHeight w:val="449" w:hRule="atLeast"/>
          <w:jc w:val="center"/>
        </w:trPr>
        <w:tc>
          <w:tcPr>
            <w:tcW w:w="8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项目名称</w:t>
            </w:r>
          </w:p>
        </w:tc>
        <w:tc>
          <w:tcPr>
            <w:tcW w:w="2023"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数量指标</w:t>
            </w:r>
          </w:p>
        </w:tc>
        <w:tc>
          <w:tcPr>
            <w:tcW w:w="715"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年度指标</w:t>
            </w: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实际完成值</w:t>
            </w:r>
          </w:p>
        </w:tc>
        <w:tc>
          <w:tcPr>
            <w:tcW w:w="473"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分值</w:t>
            </w:r>
          </w:p>
        </w:tc>
        <w:tc>
          <w:tcPr>
            <w:tcW w:w="385"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得分</w:t>
            </w:r>
          </w:p>
        </w:tc>
      </w:tr>
      <w:tr>
        <w:tblPrEx>
          <w:tblCellMar>
            <w:top w:w="0" w:type="dxa"/>
            <w:left w:w="108" w:type="dxa"/>
            <w:bottom w:w="0" w:type="dxa"/>
            <w:right w:w="108" w:type="dxa"/>
          </w:tblCellMar>
        </w:tblPrEx>
        <w:trPr>
          <w:trHeight w:val="449" w:hRule="atLeast"/>
          <w:jc w:val="center"/>
        </w:trPr>
        <w:tc>
          <w:tcPr>
            <w:tcW w:w="847" w:type="pct"/>
            <w:vMerge w:val="restart"/>
            <w:tcBorders>
              <w:top w:val="nil"/>
              <w:left w:val="single" w:color="auto" w:sz="4" w:space="0"/>
              <w:bottom w:val="nil"/>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对台工作经费</w:t>
            </w:r>
          </w:p>
        </w:tc>
        <w:tc>
          <w:tcPr>
            <w:tcW w:w="2023"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制定并落实惠台政策</w:t>
            </w:r>
          </w:p>
        </w:tc>
        <w:tc>
          <w:tcPr>
            <w:tcW w:w="71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落实</w:t>
            </w:r>
          </w:p>
        </w:tc>
        <w:tc>
          <w:tcPr>
            <w:tcW w:w="55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8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449" w:hRule="atLeast"/>
          <w:jc w:val="center"/>
        </w:trPr>
        <w:tc>
          <w:tcPr>
            <w:tcW w:w="847" w:type="pct"/>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eastAsia="宋体" w:cs="宋体"/>
                <w:color w:val="000000"/>
                <w:kern w:val="0"/>
                <w:sz w:val="22"/>
              </w:rPr>
            </w:pPr>
          </w:p>
        </w:tc>
        <w:tc>
          <w:tcPr>
            <w:tcW w:w="2023"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积极帮助台企复工复产</w:t>
            </w:r>
          </w:p>
        </w:tc>
        <w:tc>
          <w:tcPr>
            <w:tcW w:w="71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有效帮助</w:t>
            </w:r>
          </w:p>
        </w:tc>
        <w:tc>
          <w:tcPr>
            <w:tcW w:w="55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8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616" w:hRule="atLeast"/>
          <w:jc w:val="center"/>
        </w:trPr>
        <w:tc>
          <w:tcPr>
            <w:tcW w:w="847" w:type="pct"/>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对台工作经费</w:t>
            </w:r>
          </w:p>
        </w:tc>
        <w:tc>
          <w:tcPr>
            <w:tcW w:w="2023"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解决台商台胞台属急难事、烦心事</w:t>
            </w:r>
          </w:p>
        </w:tc>
        <w:tc>
          <w:tcPr>
            <w:tcW w:w="71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有效解决</w:t>
            </w:r>
          </w:p>
        </w:tc>
        <w:tc>
          <w:tcPr>
            <w:tcW w:w="55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8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trHeight w:val="449" w:hRule="atLeast"/>
          <w:jc w:val="center"/>
        </w:trPr>
        <w:tc>
          <w:tcPr>
            <w:tcW w:w="847" w:type="pct"/>
            <w:vMerge w:val="continue"/>
            <w:tcBorders>
              <w:top w:val="single" w:color="auto" w:sz="4" w:space="0"/>
              <w:left w:val="single" w:color="auto" w:sz="4" w:space="0"/>
              <w:bottom w:val="nil"/>
              <w:right w:val="single" w:color="auto" w:sz="4" w:space="0"/>
            </w:tcBorders>
            <w:vAlign w:val="center"/>
          </w:tcPr>
          <w:p>
            <w:pPr>
              <w:widowControl/>
              <w:spacing w:line="300" w:lineRule="exact"/>
              <w:jc w:val="left"/>
              <w:rPr>
                <w:rFonts w:ascii="宋体" w:hAnsi="宋体" w:eastAsia="宋体" w:cs="宋体"/>
                <w:color w:val="000000"/>
                <w:kern w:val="0"/>
                <w:sz w:val="22"/>
              </w:rPr>
            </w:pPr>
          </w:p>
        </w:tc>
        <w:tc>
          <w:tcPr>
            <w:tcW w:w="2023"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扩大浔台交流</w:t>
            </w:r>
          </w:p>
        </w:tc>
        <w:tc>
          <w:tcPr>
            <w:tcW w:w="71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持续扩大</w:t>
            </w:r>
          </w:p>
        </w:tc>
        <w:tc>
          <w:tcPr>
            <w:tcW w:w="55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8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trHeight w:val="626" w:hRule="atLeast"/>
          <w:jc w:val="center"/>
        </w:trPr>
        <w:tc>
          <w:tcPr>
            <w:tcW w:w="8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对台联络经费</w:t>
            </w:r>
          </w:p>
        </w:tc>
        <w:tc>
          <w:tcPr>
            <w:tcW w:w="2023"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扩宽对台宣传渠道</w:t>
            </w:r>
          </w:p>
        </w:tc>
        <w:tc>
          <w:tcPr>
            <w:tcW w:w="71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持续扩宽</w:t>
            </w:r>
          </w:p>
        </w:tc>
        <w:tc>
          <w:tcPr>
            <w:tcW w:w="556"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8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bl>
    <w:p>
      <w:pPr>
        <w:pStyle w:val="8"/>
        <w:topLinePun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（3）可持续影响</w:t>
      </w:r>
    </w:p>
    <w:tbl>
      <w:tblPr>
        <w:tblStyle w:val="5"/>
        <w:tblW w:w="5160" w:type="pct"/>
        <w:jc w:val="center"/>
        <w:tblLayout w:type="fixed"/>
        <w:tblCellMar>
          <w:top w:w="0" w:type="dxa"/>
          <w:left w:w="108" w:type="dxa"/>
          <w:bottom w:w="0" w:type="dxa"/>
          <w:right w:w="108" w:type="dxa"/>
        </w:tblCellMar>
      </w:tblPr>
      <w:tblGrid>
        <w:gridCol w:w="1587"/>
        <w:gridCol w:w="3855"/>
        <w:gridCol w:w="1192"/>
        <w:gridCol w:w="1092"/>
        <w:gridCol w:w="755"/>
        <w:gridCol w:w="753"/>
      </w:tblGrid>
      <w:tr>
        <w:tblPrEx>
          <w:tblCellMar>
            <w:top w:w="0" w:type="dxa"/>
            <w:left w:w="108" w:type="dxa"/>
            <w:bottom w:w="0" w:type="dxa"/>
            <w:right w:w="108" w:type="dxa"/>
          </w:tblCellMar>
        </w:tblPrEx>
        <w:trPr>
          <w:trHeight w:val="781" w:hRule="atLeast"/>
          <w:jc w:val="center"/>
        </w:trPr>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项目名称</w:t>
            </w:r>
          </w:p>
        </w:tc>
        <w:tc>
          <w:tcPr>
            <w:tcW w:w="2086"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2"/>
              </w:rPr>
            </w:pPr>
            <w:r>
              <w:rPr>
                <w:rFonts w:hint="eastAsia" w:ascii="宋体" w:hAnsi="宋体" w:eastAsia="宋体" w:cs="宋体"/>
                <w:bCs/>
                <w:color w:val="000000"/>
                <w:kern w:val="0"/>
                <w:sz w:val="22"/>
              </w:rPr>
              <w:t>数量指标</w:t>
            </w:r>
          </w:p>
        </w:tc>
        <w:tc>
          <w:tcPr>
            <w:tcW w:w="645"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年度指标</w:t>
            </w:r>
          </w:p>
        </w:tc>
        <w:tc>
          <w:tcPr>
            <w:tcW w:w="591"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实际完成值</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分值</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得分</w:t>
            </w:r>
          </w:p>
        </w:tc>
      </w:tr>
      <w:tr>
        <w:tblPrEx>
          <w:tblCellMar>
            <w:top w:w="0" w:type="dxa"/>
            <w:left w:w="108" w:type="dxa"/>
            <w:bottom w:w="0" w:type="dxa"/>
            <w:right w:w="108" w:type="dxa"/>
          </w:tblCellMar>
        </w:tblPrEx>
        <w:trPr>
          <w:trHeight w:val="781" w:hRule="atLeast"/>
          <w:jc w:val="center"/>
        </w:trPr>
        <w:tc>
          <w:tcPr>
            <w:tcW w:w="858" w:type="pct"/>
            <w:tcBorders>
              <w:top w:val="nil"/>
              <w:left w:val="single" w:color="auto" w:sz="4" w:space="0"/>
              <w:bottom w:val="nil"/>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对台工作经费</w:t>
            </w:r>
          </w:p>
        </w:tc>
        <w:tc>
          <w:tcPr>
            <w:tcW w:w="2086"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促进两岸经济可持续发展</w:t>
            </w:r>
          </w:p>
        </w:tc>
        <w:tc>
          <w:tcPr>
            <w:tcW w:w="64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持续促进</w:t>
            </w:r>
          </w:p>
        </w:tc>
        <w:tc>
          <w:tcPr>
            <w:tcW w:w="591"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781" w:hRule="atLeast"/>
          <w:jc w:val="center"/>
        </w:trPr>
        <w:tc>
          <w:tcPr>
            <w:tcW w:w="858" w:type="pct"/>
            <w:tcBorders>
              <w:top w:val="single" w:color="auto" w:sz="4" w:space="0"/>
              <w:left w:val="single" w:color="auto" w:sz="4" w:space="0"/>
              <w:bottom w:val="nil"/>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对台工作经费</w:t>
            </w:r>
          </w:p>
        </w:tc>
        <w:tc>
          <w:tcPr>
            <w:tcW w:w="2086"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拉近两岸同胞的距离</w:t>
            </w:r>
          </w:p>
        </w:tc>
        <w:tc>
          <w:tcPr>
            <w:tcW w:w="64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持续拉近</w:t>
            </w:r>
          </w:p>
        </w:tc>
        <w:tc>
          <w:tcPr>
            <w:tcW w:w="591"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trHeight w:val="794" w:hRule="atLeast"/>
          <w:jc w:val="center"/>
        </w:trPr>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对台联络经费</w:t>
            </w:r>
          </w:p>
        </w:tc>
        <w:tc>
          <w:tcPr>
            <w:tcW w:w="2086" w:type="pct"/>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增进在台乡亲对家乡的了解和认知</w:t>
            </w:r>
          </w:p>
        </w:tc>
        <w:tc>
          <w:tcPr>
            <w:tcW w:w="645"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持续增进</w:t>
            </w:r>
          </w:p>
        </w:tc>
        <w:tc>
          <w:tcPr>
            <w:tcW w:w="591"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bl>
    <w:p>
      <w:pPr>
        <w:topLinePunct/>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3.满意度指标完成情况分析</w:t>
      </w:r>
    </w:p>
    <w:p>
      <w:pPr>
        <w:topLinePunct/>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根据对台企及台胞台属等调查情况，被调查对象均表示满意，项目实施达到了预期目标。</w:t>
      </w:r>
    </w:p>
    <w:p>
      <w:pPr>
        <w:topLinePunct/>
        <w:spacing w:line="59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四、综合评价情况及评价结论</w:t>
      </w:r>
    </w:p>
    <w:p>
      <w:pPr>
        <w:topLinePunct/>
        <w:spacing w:line="590" w:lineRule="exact"/>
        <w:ind w:firstLine="707" w:firstLineChars="22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（一）综合评价情况</w:t>
      </w:r>
    </w:p>
    <w:p>
      <w:pPr>
        <w:topLinePunct/>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根据上述指标分析的结果，该项目绩效评价情况较真实的反映了项目实施和管理等方面的情况，通过绩效评价，对加强项目管理、提高资金使用效率、对完善主管部门及项目管理制度起到推动作用。</w:t>
      </w:r>
    </w:p>
    <w:p>
      <w:pPr>
        <w:topLinePunct/>
        <w:spacing w:line="560" w:lineRule="exact"/>
        <w:ind w:firstLine="707" w:firstLineChars="22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（二）评价结论</w:t>
      </w:r>
    </w:p>
    <w:p>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根据市财政局《关于开展2020年度预算项目预算执行情况绩效自评工作的通知》（九财绩［2021］1号所附的《项目支出绩效自评表》以及《九江市财政绩效评价指标汇编》进行评价，自评平均得分9</w:t>
      </w:r>
      <w:r>
        <w:rPr>
          <w:rFonts w:ascii="仿宋_GB2312" w:hAnsi="仿宋_GB2312" w:eastAsia="仿宋_GB2312" w:cs="仿宋_GB2312"/>
          <w:sz w:val="32"/>
          <w:szCs w:val="32"/>
        </w:rPr>
        <w:t>3</w:t>
      </w:r>
      <w:r>
        <w:rPr>
          <w:rFonts w:hint="eastAsia" w:ascii="仿宋_GB2312" w:hAnsi="仿宋_GB2312" w:eastAsia="仿宋_GB2312" w:cs="仿宋_GB2312"/>
          <w:color w:val="333333"/>
          <w:sz w:val="32"/>
          <w:szCs w:val="32"/>
          <w:shd w:val="clear" w:color="auto" w:fill="FFFFFF"/>
        </w:rPr>
        <w:t>分。</w:t>
      </w:r>
    </w:p>
    <w:p>
      <w:pPr>
        <w:topLinePunct/>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五、偏离绩效目标的原因和下一步改进措施</w:t>
      </w:r>
    </w:p>
    <w:p>
      <w:pPr>
        <w:topLinePunct/>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预算完成率有待提高：因疫情原因影响，不能赴台招商和交流等原因，导致预算完成率略低，有待进一步提高。下一步，继续贯彻落实中央、省、市全面实施预算绩效管理的要求，做好预算项目资金合理统筹安排，发挥项目资金在对台工作中的作用。</w:t>
      </w:r>
    </w:p>
    <w:p>
      <w:pPr>
        <w:topLinePunct/>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六、绩效自评结果拟应用和公开情况</w:t>
      </w:r>
    </w:p>
    <w:p>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自评结果将作为各级财政部门会同同级台办等部门分配以后年度项目资金，制定调整相关政策以及加强项目资金管理的重要参考依据。并按照相关规定，在规定时限内，通过“中国九江”网站予以公开，接受社会监督。</w:t>
      </w:r>
    </w:p>
    <w:p>
      <w:pPr>
        <w:topLinePunct/>
        <w:spacing w:line="500" w:lineRule="exact"/>
        <w:rPr>
          <w:rFonts w:ascii="仿宋_GB2312" w:hAnsi="仿宋_GB2312" w:eastAsia="仿宋_GB2312" w:cs="仿宋_GB2312"/>
          <w:szCs w:val="21"/>
        </w:rPr>
      </w:pPr>
    </w:p>
    <w:p>
      <w:pPr>
        <w:spacing w:line="500" w:lineRule="exact"/>
        <w:ind w:firstLine="1600" w:firstLineChars="500"/>
        <w:rPr>
          <w:rFonts w:ascii="仿宋_GB2312" w:hAnsi="仿宋_GB2312" w:eastAsia="仿宋_GB2312" w:cs="仿宋_GB2312"/>
          <w:color w:val="000000"/>
          <w:kern w:val="0"/>
          <w:sz w:val="32"/>
          <w:szCs w:val="32"/>
        </w:rPr>
      </w:pPr>
      <w:bookmarkStart w:id="1" w:name="_GoBack"/>
      <w:bookmarkEnd w:id="1"/>
    </w:p>
    <w:p>
      <w:pPr>
        <w:spacing w:line="500" w:lineRule="exact"/>
        <w:ind w:firstLine="1200" w:firstLineChars="500"/>
        <w:rPr>
          <w:rFonts w:ascii="仿宋_GB2312" w:hAnsi="仿宋_GB2312" w:eastAsia="仿宋_GB2312" w:cs="仿宋_GB2312"/>
          <w:color w:val="000000"/>
          <w:kern w:val="0"/>
          <w:sz w:val="24"/>
          <w:szCs w:val="24"/>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中国共产党九江市委员会台湾工作领导小组办公室</w:t>
      </w:r>
    </w:p>
    <w:p>
      <w:pPr>
        <w:topLinePunct/>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2021年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月26日</w:t>
      </w:r>
      <w:r>
        <w:rPr>
          <w:rFonts w:hint="eastAsia" w:ascii="仿宋_GB2312" w:hAnsi="仿宋_GB2312" w:eastAsia="仿宋_GB2312" w:cs="仿宋_GB2312"/>
          <w:color w:val="000000"/>
          <w:kern w:val="0"/>
          <w:sz w:val="32"/>
          <w:szCs w:val="32"/>
        </w:rPr>
        <w:t xml:space="preserve">              </w:t>
      </w:r>
    </w:p>
    <w:sectPr>
      <w:footerReference r:id="rId3" w:type="default"/>
      <w:pgSz w:w="11906" w:h="16838"/>
      <w:pgMar w:top="2154" w:right="1587" w:bottom="1701" w:left="1587" w:header="851" w:footer="1531" w:gutter="0"/>
      <w:pgNumType w:fmt="numberInDash" w:start="1"/>
      <w:cols w:space="0" w:num="1"/>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1905"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9kx90QAAAAMBAAAPAAAAAAAAAAEAIAAAACIAAABkcnMvZG93bnJldi54bWxQSwECFAAU&#10;AAAACACHTuJAriM2sPgBAAABBAAADgAAAAAAAAABACAAAAAgAQAAZHJzL2Uyb0RvYy54bWxQSwUG&#10;AAAAAAYABgBZAQAAigUAAAAA&#10;">
              <v:fill on="f" focussize="0,0"/>
              <v:stroke on="f"/>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29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NGExNjMwNzliNzI4MDVmNjhhYmYyMjczNjAxYmQifQ=="/>
  </w:docVars>
  <w:rsids>
    <w:rsidRoot w:val="000772D6"/>
    <w:rsid w:val="000033A4"/>
    <w:rsid w:val="00004786"/>
    <w:rsid w:val="00004B7D"/>
    <w:rsid w:val="00004BFB"/>
    <w:rsid w:val="000103F2"/>
    <w:rsid w:val="000210F7"/>
    <w:rsid w:val="000235FF"/>
    <w:rsid w:val="000247D6"/>
    <w:rsid w:val="000400A6"/>
    <w:rsid w:val="000434EA"/>
    <w:rsid w:val="00057B9B"/>
    <w:rsid w:val="000706DA"/>
    <w:rsid w:val="0007086C"/>
    <w:rsid w:val="000772D6"/>
    <w:rsid w:val="000826E5"/>
    <w:rsid w:val="00082774"/>
    <w:rsid w:val="000945CD"/>
    <w:rsid w:val="000A0339"/>
    <w:rsid w:val="000A41FC"/>
    <w:rsid w:val="000A5D07"/>
    <w:rsid w:val="000B0375"/>
    <w:rsid w:val="000B0D34"/>
    <w:rsid w:val="000C1D70"/>
    <w:rsid w:val="000C696C"/>
    <w:rsid w:val="000D1A1F"/>
    <w:rsid w:val="000D58BC"/>
    <w:rsid w:val="000D72EC"/>
    <w:rsid w:val="000E08C2"/>
    <w:rsid w:val="000E1E14"/>
    <w:rsid w:val="000E46BE"/>
    <w:rsid w:val="000E54F5"/>
    <w:rsid w:val="000F64D7"/>
    <w:rsid w:val="000F7C32"/>
    <w:rsid w:val="0010399D"/>
    <w:rsid w:val="0012355D"/>
    <w:rsid w:val="0012693F"/>
    <w:rsid w:val="00134541"/>
    <w:rsid w:val="00136EEF"/>
    <w:rsid w:val="00143179"/>
    <w:rsid w:val="0014476E"/>
    <w:rsid w:val="001552C6"/>
    <w:rsid w:val="00163F22"/>
    <w:rsid w:val="0016676A"/>
    <w:rsid w:val="00186D2F"/>
    <w:rsid w:val="00192374"/>
    <w:rsid w:val="001932A4"/>
    <w:rsid w:val="001B0868"/>
    <w:rsid w:val="001B5748"/>
    <w:rsid w:val="001B726E"/>
    <w:rsid w:val="001C2B14"/>
    <w:rsid w:val="001C7557"/>
    <w:rsid w:val="001D0B26"/>
    <w:rsid w:val="001D1A32"/>
    <w:rsid w:val="001D20EB"/>
    <w:rsid w:val="001D42B3"/>
    <w:rsid w:val="001D43B2"/>
    <w:rsid w:val="001E223A"/>
    <w:rsid w:val="001E4407"/>
    <w:rsid w:val="001F4E40"/>
    <w:rsid w:val="00202CEB"/>
    <w:rsid w:val="0021182B"/>
    <w:rsid w:val="002143AB"/>
    <w:rsid w:val="00231C65"/>
    <w:rsid w:val="00232975"/>
    <w:rsid w:val="002330C7"/>
    <w:rsid w:val="0023784F"/>
    <w:rsid w:val="00243BBB"/>
    <w:rsid w:val="002532DC"/>
    <w:rsid w:val="0025695B"/>
    <w:rsid w:val="0025738B"/>
    <w:rsid w:val="00257D37"/>
    <w:rsid w:val="00260F95"/>
    <w:rsid w:val="002615E8"/>
    <w:rsid w:val="002620CA"/>
    <w:rsid w:val="00262494"/>
    <w:rsid w:val="00266DCC"/>
    <w:rsid w:val="002858CF"/>
    <w:rsid w:val="0029111C"/>
    <w:rsid w:val="002A0D97"/>
    <w:rsid w:val="002A1531"/>
    <w:rsid w:val="002A58C7"/>
    <w:rsid w:val="002A7F76"/>
    <w:rsid w:val="002B0BD9"/>
    <w:rsid w:val="002B67F4"/>
    <w:rsid w:val="002C5D5A"/>
    <w:rsid w:val="002D0315"/>
    <w:rsid w:val="002D1AF3"/>
    <w:rsid w:val="002D230F"/>
    <w:rsid w:val="002D4836"/>
    <w:rsid w:val="002D7504"/>
    <w:rsid w:val="002E5DEC"/>
    <w:rsid w:val="002F08E9"/>
    <w:rsid w:val="0030091A"/>
    <w:rsid w:val="003009B2"/>
    <w:rsid w:val="00305BFA"/>
    <w:rsid w:val="003161C3"/>
    <w:rsid w:val="00316CD1"/>
    <w:rsid w:val="003227F0"/>
    <w:rsid w:val="00325D7B"/>
    <w:rsid w:val="00333037"/>
    <w:rsid w:val="0033601B"/>
    <w:rsid w:val="00347BA5"/>
    <w:rsid w:val="003600CC"/>
    <w:rsid w:val="00360B89"/>
    <w:rsid w:val="003616D6"/>
    <w:rsid w:val="00373377"/>
    <w:rsid w:val="00374776"/>
    <w:rsid w:val="00375F81"/>
    <w:rsid w:val="0038520C"/>
    <w:rsid w:val="003919B9"/>
    <w:rsid w:val="00393468"/>
    <w:rsid w:val="003935FA"/>
    <w:rsid w:val="00394EB7"/>
    <w:rsid w:val="003A1136"/>
    <w:rsid w:val="003A2BF3"/>
    <w:rsid w:val="003A5BBA"/>
    <w:rsid w:val="003B0BB0"/>
    <w:rsid w:val="003B3135"/>
    <w:rsid w:val="003C6ACB"/>
    <w:rsid w:val="003D4D8B"/>
    <w:rsid w:val="003E2E4C"/>
    <w:rsid w:val="003F3E13"/>
    <w:rsid w:val="004010AB"/>
    <w:rsid w:val="0040160C"/>
    <w:rsid w:val="0040457C"/>
    <w:rsid w:val="0040457D"/>
    <w:rsid w:val="0040469D"/>
    <w:rsid w:val="00412E90"/>
    <w:rsid w:val="00420182"/>
    <w:rsid w:val="0043217E"/>
    <w:rsid w:val="00432456"/>
    <w:rsid w:val="00445526"/>
    <w:rsid w:val="004552D3"/>
    <w:rsid w:val="0045595E"/>
    <w:rsid w:val="00461CFC"/>
    <w:rsid w:val="00463C3B"/>
    <w:rsid w:val="00466705"/>
    <w:rsid w:val="004721E3"/>
    <w:rsid w:val="00482C0C"/>
    <w:rsid w:val="004868D6"/>
    <w:rsid w:val="00487953"/>
    <w:rsid w:val="0049081D"/>
    <w:rsid w:val="00490DD3"/>
    <w:rsid w:val="004911F7"/>
    <w:rsid w:val="0049522B"/>
    <w:rsid w:val="00496079"/>
    <w:rsid w:val="004B3862"/>
    <w:rsid w:val="004C22D3"/>
    <w:rsid w:val="004E1806"/>
    <w:rsid w:val="004E777C"/>
    <w:rsid w:val="004E78ED"/>
    <w:rsid w:val="004F0BF3"/>
    <w:rsid w:val="004F2D66"/>
    <w:rsid w:val="004F57E3"/>
    <w:rsid w:val="004F67B7"/>
    <w:rsid w:val="00500045"/>
    <w:rsid w:val="00511312"/>
    <w:rsid w:val="0052088E"/>
    <w:rsid w:val="00520E35"/>
    <w:rsid w:val="0052342B"/>
    <w:rsid w:val="0052757D"/>
    <w:rsid w:val="0052790B"/>
    <w:rsid w:val="005312C4"/>
    <w:rsid w:val="005368B8"/>
    <w:rsid w:val="00544284"/>
    <w:rsid w:val="0054587D"/>
    <w:rsid w:val="00555EAC"/>
    <w:rsid w:val="0056019E"/>
    <w:rsid w:val="005623F9"/>
    <w:rsid w:val="005646BE"/>
    <w:rsid w:val="0056663F"/>
    <w:rsid w:val="005741C3"/>
    <w:rsid w:val="00586151"/>
    <w:rsid w:val="005874BB"/>
    <w:rsid w:val="00592BBF"/>
    <w:rsid w:val="005A4B1F"/>
    <w:rsid w:val="005C011F"/>
    <w:rsid w:val="005C3A3B"/>
    <w:rsid w:val="005C44C0"/>
    <w:rsid w:val="005D3A5F"/>
    <w:rsid w:val="005D548F"/>
    <w:rsid w:val="005E088C"/>
    <w:rsid w:val="005E2CC4"/>
    <w:rsid w:val="005E63BF"/>
    <w:rsid w:val="005E7A6B"/>
    <w:rsid w:val="00601191"/>
    <w:rsid w:val="00615024"/>
    <w:rsid w:val="006162E4"/>
    <w:rsid w:val="00622E9B"/>
    <w:rsid w:val="00650106"/>
    <w:rsid w:val="006535EE"/>
    <w:rsid w:val="0065617D"/>
    <w:rsid w:val="00661E2F"/>
    <w:rsid w:val="00664F80"/>
    <w:rsid w:val="0067231E"/>
    <w:rsid w:val="006724A4"/>
    <w:rsid w:val="00682976"/>
    <w:rsid w:val="006850ED"/>
    <w:rsid w:val="00692C5C"/>
    <w:rsid w:val="006959CE"/>
    <w:rsid w:val="00697AF3"/>
    <w:rsid w:val="006A1BF9"/>
    <w:rsid w:val="006A4AC8"/>
    <w:rsid w:val="006B0E3E"/>
    <w:rsid w:val="006B1786"/>
    <w:rsid w:val="006B5795"/>
    <w:rsid w:val="006C3D01"/>
    <w:rsid w:val="006C77F5"/>
    <w:rsid w:val="006D1802"/>
    <w:rsid w:val="006D5B56"/>
    <w:rsid w:val="006D7314"/>
    <w:rsid w:val="006E0FE3"/>
    <w:rsid w:val="006E60DE"/>
    <w:rsid w:val="006F4F95"/>
    <w:rsid w:val="006F66A7"/>
    <w:rsid w:val="006F7F3F"/>
    <w:rsid w:val="00701996"/>
    <w:rsid w:val="00704AED"/>
    <w:rsid w:val="00712285"/>
    <w:rsid w:val="00713B7A"/>
    <w:rsid w:val="00716583"/>
    <w:rsid w:val="00717AE2"/>
    <w:rsid w:val="0072778E"/>
    <w:rsid w:val="00734921"/>
    <w:rsid w:val="007349FD"/>
    <w:rsid w:val="00736A74"/>
    <w:rsid w:val="00737D67"/>
    <w:rsid w:val="007455C0"/>
    <w:rsid w:val="00746F09"/>
    <w:rsid w:val="0075087E"/>
    <w:rsid w:val="00752238"/>
    <w:rsid w:val="00760049"/>
    <w:rsid w:val="00772B97"/>
    <w:rsid w:val="00776235"/>
    <w:rsid w:val="00793B27"/>
    <w:rsid w:val="007A02BA"/>
    <w:rsid w:val="007C3C9E"/>
    <w:rsid w:val="007C577F"/>
    <w:rsid w:val="007D182C"/>
    <w:rsid w:val="007D2E83"/>
    <w:rsid w:val="007E2D80"/>
    <w:rsid w:val="007E3C9A"/>
    <w:rsid w:val="007F306D"/>
    <w:rsid w:val="00803E74"/>
    <w:rsid w:val="008157F8"/>
    <w:rsid w:val="00830B4F"/>
    <w:rsid w:val="0084424D"/>
    <w:rsid w:val="008537CC"/>
    <w:rsid w:val="008608F1"/>
    <w:rsid w:val="00870DA6"/>
    <w:rsid w:val="00871B1A"/>
    <w:rsid w:val="00872C7D"/>
    <w:rsid w:val="008760DB"/>
    <w:rsid w:val="00880E7F"/>
    <w:rsid w:val="008829E5"/>
    <w:rsid w:val="00884951"/>
    <w:rsid w:val="008874E5"/>
    <w:rsid w:val="0089223C"/>
    <w:rsid w:val="008925A7"/>
    <w:rsid w:val="008A4B71"/>
    <w:rsid w:val="008A717B"/>
    <w:rsid w:val="008B77FD"/>
    <w:rsid w:val="008C42FF"/>
    <w:rsid w:val="008F3476"/>
    <w:rsid w:val="008F5B23"/>
    <w:rsid w:val="008F74D4"/>
    <w:rsid w:val="00900CE0"/>
    <w:rsid w:val="00901535"/>
    <w:rsid w:val="00901909"/>
    <w:rsid w:val="00923447"/>
    <w:rsid w:val="00935677"/>
    <w:rsid w:val="00942020"/>
    <w:rsid w:val="00943735"/>
    <w:rsid w:val="00946D6C"/>
    <w:rsid w:val="00947F03"/>
    <w:rsid w:val="00950C2E"/>
    <w:rsid w:val="009579B8"/>
    <w:rsid w:val="00963B88"/>
    <w:rsid w:val="009663E7"/>
    <w:rsid w:val="009727D9"/>
    <w:rsid w:val="00974670"/>
    <w:rsid w:val="009747F4"/>
    <w:rsid w:val="00975BDD"/>
    <w:rsid w:val="00977282"/>
    <w:rsid w:val="0098295A"/>
    <w:rsid w:val="00985211"/>
    <w:rsid w:val="00985357"/>
    <w:rsid w:val="0099114F"/>
    <w:rsid w:val="0099541B"/>
    <w:rsid w:val="00997047"/>
    <w:rsid w:val="009A1224"/>
    <w:rsid w:val="009A1A9F"/>
    <w:rsid w:val="009B1806"/>
    <w:rsid w:val="009B1F17"/>
    <w:rsid w:val="009C07CB"/>
    <w:rsid w:val="009C5C9F"/>
    <w:rsid w:val="009C6EC3"/>
    <w:rsid w:val="00A044E0"/>
    <w:rsid w:val="00A17839"/>
    <w:rsid w:val="00A30012"/>
    <w:rsid w:val="00A4158A"/>
    <w:rsid w:val="00A42D16"/>
    <w:rsid w:val="00A53A7F"/>
    <w:rsid w:val="00A617AE"/>
    <w:rsid w:val="00A9025E"/>
    <w:rsid w:val="00A90D39"/>
    <w:rsid w:val="00A91B73"/>
    <w:rsid w:val="00A95B61"/>
    <w:rsid w:val="00A97316"/>
    <w:rsid w:val="00AA039D"/>
    <w:rsid w:val="00AA53C6"/>
    <w:rsid w:val="00AC16D7"/>
    <w:rsid w:val="00AC3824"/>
    <w:rsid w:val="00AC61B3"/>
    <w:rsid w:val="00AC73C6"/>
    <w:rsid w:val="00AD1FCB"/>
    <w:rsid w:val="00AE3C6D"/>
    <w:rsid w:val="00AF1B75"/>
    <w:rsid w:val="00AF21D3"/>
    <w:rsid w:val="00AF5783"/>
    <w:rsid w:val="00AF7EAA"/>
    <w:rsid w:val="00B0181B"/>
    <w:rsid w:val="00B1441B"/>
    <w:rsid w:val="00B22EAA"/>
    <w:rsid w:val="00B231B3"/>
    <w:rsid w:val="00B24BF0"/>
    <w:rsid w:val="00B3287B"/>
    <w:rsid w:val="00B33D60"/>
    <w:rsid w:val="00B33EE3"/>
    <w:rsid w:val="00B34A3B"/>
    <w:rsid w:val="00B35F77"/>
    <w:rsid w:val="00B43E14"/>
    <w:rsid w:val="00B50266"/>
    <w:rsid w:val="00B54081"/>
    <w:rsid w:val="00B60C6C"/>
    <w:rsid w:val="00B61F09"/>
    <w:rsid w:val="00B6224F"/>
    <w:rsid w:val="00B63794"/>
    <w:rsid w:val="00B639C9"/>
    <w:rsid w:val="00B65180"/>
    <w:rsid w:val="00B67E9B"/>
    <w:rsid w:val="00B705C5"/>
    <w:rsid w:val="00B72603"/>
    <w:rsid w:val="00B853CC"/>
    <w:rsid w:val="00B921E1"/>
    <w:rsid w:val="00B95CF9"/>
    <w:rsid w:val="00B97811"/>
    <w:rsid w:val="00BB0E72"/>
    <w:rsid w:val="00BB601B"/>
    <w:rsid w:val="00BC46AC"/>
    <w:rsid w:val="00BC69F0"/>
    <w:rsid w:val="00BC75A2"/>
    <w:rsid w:val="00BD48F9"/>
    <w:rsid w:val="00BE5E61"/>
    <w:rsid w:val="00BF3F6A"/>
    <w:rsid w:val="00C000DB"/>
    <w:rsid w:val="00C03070"/>
    <w:rsid w:val="00C05884"/>
    <w:rsid w:val="00C1071C"/>
    <w:rsid w:val="00C133DB"/>
    <w:rsid w:val="00C31D11"/>
    <w:rsid w:val="00C32BC5"/>
    <w:rsid w:val="00C34BFC"/>
    <w:rsid w:val="00C43C0F"/>
    <w:rsid w:val="00C44DF1"/>
    <w:rsid w:val="00C50AB4"/>
    <w:rsid w:val="00C50BB1"/>
    <w:rsid w:val="00C5195F"/>
    <w:rsid w:val="00C73927"/>
    <w:rsid w:val="00C7786E"/>
    <w:rsid w:val="00C855B1"/>
    <w:rsid w:val="00CA0209"/>
    <w:rsid w:val="00CA158F"/>
    <w:rsid w:val="00CA2B0A"/>
    <w:rsid w:val="00CA35BD"/>
    <w:rsid w:val="00CA4DCB"/>
    <w:rsid w:val="00CB17B5"/>
    <w:rsid w:val="00CB32F8"/>
    <w:rsid w:val="00CC1781"/>
    <w:rsid w:val="00CC4310"/>
    <w:rsid w:val="00CC4575"/>
    <w:rsid w:val="00CD6BD6"/>
    <w:rsid w:val="00CE249D"/>
    <w:rsid w:val="00D01014"/>
    <w:rsid w:val="00D04880"/>
    <w:rsid w:val="00D04949"/>
    <w:rsid w:val="00D1130C"/>
    <w:rsid w:val="00D141F0"/>
    <w:rsid w:val="00D25042"/>
    <w:rsid w:val="00D37981"/>
    <w:rsid w:val="00D46499"/>
    <w:rsid w:val="00D52E75"/>
    <w:rsid w:val="00D66AEA"/>
    <w:rsid w:val="00D84608"/>
    <w:rsid w:val="00D848A3"/>
    <w:rsid w:val="00D907B1"/>
    <w:rsid w:val="00D90CB1"/>
    <w:rsid w:val="00D90F92"/>
    <w:rsid w:val="00D94BEE"/>
    <w:rsid w:val="00D974FF"/>
    <w:rsid w:val="00D97EDF"/>
    <w:rsid w:val="00DB4765"/>
    <w:rsid w:val="00DB7008"/>
    <w:rsid w:val="00DB71E1"/>
    <w:rsid w:val="00DC3770"/>
    <w:rsid w:val="00DD17BC"/>
    <w:rsid w:val="00DD2139"/>
    <w:rsid w:val="00DE2884"/>
    <w:rsid w:val="00E03EC0"/>
    <w:rsid w:val="00E109C7"/>
    <w:rsid w:val="00E13D54"/>
    <w:rsid w:val="00E20BF5"/>
    <w:rsid w:val="00E24FAD"/>
    <w:rsid w:val="00E253B3"/>
    <w:rsid w:val="00E264B8"/>
    <w:rsid w:val="00E2652C"/>
    <w:rsid w:val="00E31DA9"/>
    <w:rsid w:val="00E341BC"/>
    <w:rsid w:val="00E35D78"/>
    <w:rsid w:val="00E634D1"/>
    <w:rsid w:val="00E67B19"/>
    <w:rsid w:val="00E72DB4"/>
    <w:rsid w:val="00E73ADB"/>
    <w:rsid w:val="00E74989"/>
    <w:rsid w:val="00E755BB"/>
    <w:rsid w:val="00E77F79"/>
    <w:rsid w:val="00E80E1C"/>
    <w:rsid w:val="00E907CE"/>
    <w:rsid w:val="00E93327"/>
    <w:rsid w:val="00E9709A"/>
    <w:rsid w:val="00EA7B1F"/>
    <w:rsid w:val="00EB057C"/>
    <w:rsid w:val="00EB0A63"/>
    <w:rsid w:val="00EC0EC6"/>
    <w:rsid w:val="00EC7479"/>
    <w:rsid w:val="00ED395E"/>
    <w:rsid w:val="00ED5AC8"/>
    <w:rsid w:val="00ED6501"/>
    <w:rsid w:val="00EF4DF0"/>
    <w:rsid w:val="00EF5F42"/>
    <w:rsid w:val="00F048AA"/>
    <w:rsid w:val="00F14A1D"/>
    <w:rsid w:val="00F15F91"/>
    <w:rsid w:val="00F21A45"/>
    <w:rsid w:val="00F21ABD"/>
    <w:rsid w:val="00F26151"/>
    <w:rsid w:val="00F32206"/>
    <w:rsid w:val="00F3251D"/>
    <w:rsid w:val="00F55731"/>
    <w:rsid w:val="00F57FA8"/>
    <w:rsid w:val="00F603FF"/>
    <w:rsid w:val="00F6456D"/>
    <w:rsid w:val="00F64AE3"/>
    <w:rsid w:val="00F6651B"/>
    <w:rsid w:val="00F67B10"/>
    <w:rsid w:val="00F861F8"/>
    <w:rsid w:val="00F93560"/>
    <w:rsid w:val="00F94200"/>
    <w:rsid w:val="00F95913"/>
    <w:rsid w:val="00F96E47"/>
    <w:rsid w:val="00FA1941"/>
    <w:rsid w:val="00FA611F"/>
    <w:rsid w:val="00FA7308"/>
    <w:rsid w:val="00FC6AFD"/>
    <w:rsid w:val="00FD2D49"/>
    <w:rsid w:val="00FD5B5A"/>
    <w:rsid w:val="00FE0BA5"/>
    <w:rsid w:val="00FE0CA8"/>
    <w:rsid w:val="00FE6597"/>
    <w:rsid w:val="00FF0C53"/>
    <w:rsid w:val="00FF0FC0"/>
    <w:rsid w:val="038975D2"/>
    <w:rsid w:val="07815F9B"/>
    <w:rsid w:val="0F4206F7"/>
    <w:rsid w:val="32833FCD"/>
    <w:rsid w:val="3AF52FDA"/>
    <w:rsid w:val="444D217E"/>
    <w:rsid w:val="47766183"/>
    <w:rsid w:val="477B744D"/>
    <w:rsid w:val="4E205A31"/>
    <w:rsid w:val="5FDA32EA"/>
    <w:rsid w:val="623770E5"/>
    <w:rsid w:val="733C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3343</Words>
  <Characters>3589</Characters>
  <Lines>28</Lines>
  <Paragraphs>8</Paragraphs>
  <TotalTime>47</TotalTime>
  <ScaleCrop>false</ScaleCrop>
  <LinksUpToDate>false</LinksUpToDate>
  <CharactersWithSpaces>3654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2021-04-24T08:16:00Z</dcterms:created>
  <dc:creator>User</dc:creator>
  <cp:lastModifiedBy>Administrator</cp:lastModifiedBy>
  <cp:lastPrinted>2020-09-10T07:48:00Z</cp:lastPrinted>
  <dcterms:modified xsi:type="dcterms:W3CDTF">2022-09-05T07:35:46Z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95AF3E9ED9E943FD8A17A58BA1CCD7B2</vt:lpwstr>
  </property>
</Properties>
</file>