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28.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936" w:after="0"/>
        <w:jc w:val="center"/>
        <w:rPr>
          <w:rFonts w:eastAsia="黑体"/>
          <w:b/>
          <w:b/>
          <w:sz w:val="48"/>
        </w:rPr>
      </w:pPr>
      <w:bookmarkStart w:id="0" w:name="_GoBack"/>
      <w:bookmarkEnd w:id="0"/>
      <w:r>
        <w:rPr>
          <w:rFonts w:eastAsia="黑体"/>
          <w:b/>
          <w:sz w:val="48"/>
        </w:rPr>
        <w:t>江西公共资源交易系统</w:t>
      </w:r>
    </w:p>
    <w:p>
      <w:pPr>
        <w:pStyle w:val="Normal"/>
        <w:spacing w:before="0" w:after="1872"/>
        <w:jc w:val="center"/>
        <w:rPr/>
      </w:pPr>
      <w:r>
        <w:rPr>
          <w:rFonts w:eastAsia="黑体"/>
          <w:b/>
          <w:sz w:val="48"/>
        </w:rPr>
        <w:t>业务操作手册</w:t>
      </w:r>
      <w:r>
        <w:rPr>
          <w:rFonts w:eastAsia="黑体"/>
          <w:b/>
          <w:sz w:val="48"/>
        </w:rPr>
        <w:t>-</w:t>
      </w:r>
      <w:r>
        <w:rPr>
          <w:rFonts w:eastAsia="黑体"/>
          <w:b/>
          <w:sz w:val="48"/>
        </w:rPr>
        <w:t>政府采购（采购单位）</w:t>
      </w:r>
    </w:p>
    <w:p>
      <w:pPr>
        <w:pStyle w:val="Normal"/>
        <w:spacing w:before="0" w:after="6240"/>
        <w:jc w:val="center"/>
        <w:rPr>
          <w:b/>
          <w:b/>
        </w:rPr>
      </w:pPr>
      <w:r>
        <w:rPr/>
        <w:drawing>
          <wp:inline distT="0" distB="0" distL="19050" distR="8255">
            <wp:extent cx="4011295" cy="1932305"/>
            <wp:effectExtent l="0" t="0" r="0" b="0"/>
            <wp:docPr id="1" name="图片 3" descr="20080602153019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200806021530199871"/>
                    <pic:cNvPicPr>
                      <a:picLocks noChangeAspect="1" noChangeArrowheads="1"/>
                    </pic:cNvPicPr>
                  </pic:nvPicPr>
                  <pic:blipFill>
                    <a:blip r:embed="rId2"/>
                    <a:stretch>
                      <a:fillRect/>
                    </a:stretch>
                  </pic:blipFill>
                  <pic:spPr bwMode="auto">
                    <a:xfrm>
                      <a:off x="0" y="0"/>
                      <a:ext cx="4011295" cy="1932305"/>
                    </a:xfrm>
                    <a:prstGeom prst="rect">
                      <a:avLst/>
                    </a:prstGeom>
                  </pic:spPr>
                </pic:pic>
              </a:graphicData>
            </a:graphic>
          </wp:inline>
        </w:drawing>
      </w:r>
    </w:p>
    <w:p>
      <w:pPr>
        <w:pStyle w:val="TOCHeading"/>
        <w:rPr/>
      </w:pPr>
      <w:r>
        <w:rPr>
          <w:lang w:val="zh-CN"/>
        </w:rPr>
        <w:t>目录</w:t>
      </w:r>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r>
        <w:fldChar w:fldCharType="begin"/>
      </w:r>
      <w:r>
        <w:instrText> TOC \z \o "1-3" \u \h</w:instrText>
      </w:r>
      <w:r>
        <w:fldChar w:fldCharType="separate"/>
      </w:r>
      <w:hyperlink w:anchor="_Toc457475810">
        <w:r>
          <w:rPr>
            <w:webHidden/>
            <w:rStyle w:val="Style5"/>
            <w:w w:val="100"/>
          </w:rPr>
          <w:t>1.</w:t>
        </w:r>
        <w:r>
          <w:rPr>
            <w:rStyle w:val="Style5"/>
            <w:rFonts w:eastAsia="宋体" w:cs="" w:ascii="Calibri" w:hAnsi="Calibri" w:asciiTheme="minorHAnsi" w:cstheme="minorBidi" w:eastAsiaTheme="minorEastAsia" w:hAnsiTheme="minorHAnsi"/>
            <w:b w:val="false"/>
            <w:szCs w:val="22"/>
          </w:rPr>
          <w:tab/>
        </w:r>
        <w:r>
          <w:rPr>
            <w:rStyle w:val="Style5"/>
          </w:rPr>
          <w:t>系统大致介绍</w:t>
        </w:r>
        <w:r>
          <w:rPr>
            <w:webHidden/>
          </w:rPr>
          <w:fldChar w:fldCharType="begin"/>
        </w:r>
        <w:r>
          <w:rPr>
            <w:webHidden/>
          </w:rPr>
          <w:instrText>PAGEREF _Toc457475810 \h</w:instrText>
        </w:r>
        <w:r>
          <w:rPr>
            <w:webHidden/>
          </w:rPr>
          <w:fldChar w:fldCharType="separate"/>
        </w:r>
        <w:r>
          <w:rPr>
            <w:rStyle w:val="Style5"/>
            <w:vanish w:val="false"/>
          </w:rPr>
          <w:tab/>
          <w:t>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1">
        <w:r>
          <w:rPr>
            <w:webHidden/>
            <w:rStyle w:val="Style5"/>
            <w:w w:val="100"/>
          </w:rPr>
          <w:t>1.1.</w:t>
        </w:r>
        <w:r>
          <w:rPr>
            <w:rStyle w:val="Style5"/>
            <w:rFonts w:eastAsia="宋体" w:cs="" w:ascii="Calibri" w:hAnsi="Calibri" w:asciiTheme="minorHAnsi" w:cstheme="minorBidi" w:eastAsiaTheme="minorEastAsia" w:hAnsiTheme="minorHAnsi"/>
            <w:szCs w:val="22"/>
          </w:rPr>
          <w:tab/>
        </w:r>
        <w:r>
          <w:rPr>
            <w:rStyle w:val="Style5"/>
          </w:rPr>
          <w:t>用户库</w:t>
        </w:r>
        <w:r>
          <w:rPr>
            <w:webHidden/>
          </w:rPr>
          <w:fldChar w:fldCharType="begin"/>
        </w:r>
        <w:r>
          <w:rPr>
            <w:webHidden/>
          </w:rPr>
          <w:instrText>PAGEREF _Toc457475811 \h</w:instrText>
        </w:r>
        <w:r>
          <w:rPr>
            <w:webHidden/>
          </w:rPr>
          <w:fldChar w:fldCharType="separate"/>
        </w:r>
        <w:r>
          <w:rPr>
            <w:rStyle w:val="Style5"/>
            <w:vanish w:val="false"/>
          </w:rPr>
          <w:tab/>
          <w:t>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2">
        <w:r>
          <w:rPr>
            <w:webHidden/>
            <w:rStyle w:val="Style5"/>
            <w:w w:val="100"/>
          </w:rPr>
          <w:t>1.2.</w:t>
        </w:r>
        <w:r>
          <w:rPr>
            <w:rStyle w:val="Style5"/>
            <w:rFonts w:eastAsia="宋体" w:cs="" w:ascii="Calibri" w:hAnsi="Calibri" w:asciiTheme="minorHAnsi" w:cstheme="minorBidi" w:eastAsiaTheme="minorEastAsia" w:hAnsiTheme="minorHAnsi"/>
            <w:szCs w:val="22"/>
          </w:rPr>
          <w:tab/>
        </w:r>
        <w:r>
          <w:rPr>
            <w:rStyle w:val="Style5"/>
          </w:rPr>
          <w:t>业务管理</w:t>
        </w:r>
        <w:r>
          <w:rPr>
            <w:webHidden/>
          </w:rPr>
          <w:fldChar w:fldCharType="begin"/>
        </w:r>
        <w:r>
          <w:rPr>
            <w:webHidden/>
          </w:rPr>
          <w:instrText>PAGEREF _Toc457475812 \h</w:instrText>
        </w:r>
        <w:r>
          <w:rPr>
            <w:webHidden/>
          </w:rPr>
          <w:fldChar w:fldCharType="separate"/>
        </w:r>
        <w:r>
          <w:rPr>
            <w:rStyle w:val="Style5"/>
            <w:vanish w:val="false"/>
          </w:rPr>
          <w:tab/>
          <w:t>7</w:t>
        </w:r>
        <w:r>
          <w:rPr>
            <w:webHidden/>
          </w:rPr>
          <w:fldChar w:fldCharType="end"/>
        </w:r>
      </w:hyperlink>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hyperlink w:anchor="_Toc457475813">
        <w:r>
          <w:rPr>
            <w:webHidden/>
            <w:rStyle w:val="Style5"/>
            <w:w w:val="100"/>
          </w:rPr>
          <w:t>2.</w:t>
        </w:r>
        <w:r>
          <w:rPr>
            <w:rStyle w:val="Style5"/>
            <w:rFonts w:eastAsia="宋体" w:cs="" w:ascii="Calibri" w:hAnsi="Calibri" w:asciiTheme="minorHAnsi" w:cstheme="minorBidi" w:eastAsiaTheme="minorEastAsia" w:hAnsiTheme="minorHAnsi"/>
            <w:b w:val="false"/>
            <w:szCs w:val="22"/>
          </w:rPr>
          <w:tab/>
        </w:r>
        <w:r>
          <w:rPr>
            <w:rStyle w:val="Style5"/>
          </w:rPr>
          <w:t>采购计划（新）</w:t>
        </w:r>
        <w:r>
          <w:rPr>
            <w:webHidden/>
          </w:rPr>
          <w:fldChar w:fldCharType="begin"/>
        </w:r>
        <w:r>
          <w:rPr>
            <w:webHidden/>
          </w:rPr>
          <w:instrText>PAGEREF _Toc457475813 \h</w:instrText>
        </w:r>
        <w:r>
          <w:rPr>
            <w:webHidden/>
          </w:rPr>
          <w:fldChar w:fldCharType="separate"/>
        </w:r>
        <w:r>
          <w:rPr>
            <w:rStyle w:val="Style5"/>
            <w:vanish w:val="false"/>
          </w:rPr>
          <w:tab/>
          <w:t>8</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4">
        <w:r>
          <w:rPr>
            <w:webHidden/>
            <w:rStyle w:val="Style5"/>
            <w:w w:val="100"/>
          </w:rPr>
          <w:t>2.1.</w:t>
        </w:r>
        <w:r>
          <w:rPr>
            <w:rStyle w:val="Style5"/>
            <w:rFonts w:eastAsia="宋体" w:cs="" w:ascii="Calibri" w:hAnsi="Calibri" w:asciiTheme="minorHAnsi" w:cstheme="minorBidi" w:eastAsiaTheme="minorEastAsia" w:hAnsiTheme="minorHAnsi"/>
            <w:szCs w:val="22"/>
          </w:rPr>
          <w:tab/>
        </w:r>
        <w:r>
          <w:rPr>
            <w:rStyle w:val="Style5"/>
          </w:rPr>
          <w:t>申报采购计划</w:t>
        </w:r>
        <w:r>
          <w:rPr>
            <w:webHidden/>
          </w:rPr>
          <w:fldChar w:fldCharType="begin"/>
        </w:r>
        <w:r>
          <w:rPr>
            <w:webHidden/>
          </w:rPr>
          <w:instrText>PAGEREF _Toc457475814 \h</w:instrText>
        </w:r>
        <w:r>
          <w:rPr>
            <w:webHidden/>
          </w:rPr>
          <w:fldChar w:fldCharType="separate"/>
        </w:r>
        <w:r>
          <w:rPr>
            <w:rStyle w:val="Style5"/>
            <w:vanish w:val="false"/>
          </w:rPr>
          <w:tab/>
          <w:t>8</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5">
        <w:r>
          <w:rPr>
            <w:webHidden/>
            <w:rStyle w:val="Style5"/>
            <w:w w:val="100"/>
          </w:rPr>
          <w:t>2.2.</w:t>
        </w:r>
        <w:r>
          <w:rPr>
            <w:rStyle w:val="Style5"/>
            <w:rFonts w:eastAsia="宋体" w:cs="" w:ascii="Calibri" w:hAnsi="Calibri" w:asciiTheme="minorHAnsi" w:cstheme="minorBidi" w:eastAsiaTheme="minorEastAsia" w:hAnsiTheme="minorHAnsi"/>
            <w:szCs w:val="22"/>
          </w:rPr>
          <w:tab/>
        </w:r>
        <w:r>
          <w:rPr>
            <w:rStyle w:val="Style5"/>
          </w:rPr>
          <w:t>挑选组织形式</w:t>
        </w:r>
        <w:r>
          <w:rPr>
            <w:webHidden/>
          </w:rPr>
          <w:fldChar w:fldCharType="begin"/>
        </w:r>
        <w:r>
          <w:rPr>
            <w:webHidden/>
          </w:rPr>
          <w:instrText>PAGEREF _Toc457475815 \h</w:instrText>
        </w:r>
        <w:r>
          <w:rPr>
            <w:webHidden/>
          </w:rPr>
          <w:fldChar w:fldCharType="separate"/>
        </w:r>
        <w:r>
          <w:rPr>
            <w:rStyle w:val="Style5"/>
            <w:vanish w:val="false"/>
          </w:rPr>
          <w:tab/>
          <w:t>11</w:t>
        </w:r>
        <w:r>
          <w:rPr>
            <w:webHidden/>
          </w:rPr>
          <w:fldChar w:fldCharType="end"/>
        </w:r>
      </w:hyperlink>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hyperlink w:anchor="_Toc457475816">
        <w:r>
          <w:rPr>
            <w:webHidden/>
            <w:rStyle w:val="Style5"/>
            <w:w w:val="100"/>
          </w:rPr>
          <w:t>3.</w:t>
        </w:r>
        <w:r>
          <w:rPr>
            <w:rStyle w:val="Style5"/>
            <w:rFonts w:eastAsia="宋体" w:cs="" w:ascii="Calibri" w:hAnsi="Calibri" w:asciiTheme="minorHAnsi" w:cstheme="minorBidi" w:eastAsiaTheme="minorEastAsia" w:hAnsiTheme="minorHAnsi"/>
            <w:b w:val="false"/>
            <w:szCs w:val="22"/>
          </w:rPr>
          <w:tab/>
        </w:r>
        <w:r>
          <w:rPr>
            <w:rStyle w:val="Style5"/>
          </w:rPr>
          <w:t>委托采购</w:t>
        </w:r>
        <w:r>
          <w:rPr>
            <w:webHidden/>
          </w:rPr>
          <w:fldChar w:fldCharType="begin"/>
        </w:r>
        <w:r>
          <w:rPr>
            <w:webHidden/>
          </w:rPr>
          <w:instrText>PAGEREF _Toc457475816 \h</w:instrText>
        </w:r>
        <w:r>
          <w:rPr>
            <w:webHidden/>
          </w:rPr>
          <w:fldChar w:fldCharType="separate"/>
        </w:r>
        <w:r>
          <w:rPr>
            <w:rStyle w:val="Style5"/>
            <w:vanish w:val="false"/>
          </w:rPr>
          <w:tab/>
          <w:t>14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7">
        <w:r>
          <w:rPr>
            <w:webHidden/>
            <w:rStyle w:val="Style5"/>
            <w:w w:val="100"/>
          </w:rPr>
          <w:t>3.1.</w:t>
        </w:r>
        <w:r>
          <w:rPr>
            <w:rStyle w:val="Style5"/>
            <w:rFonts w:eastAsia="宋体" w:cs="" w:ascii="Calibri" w:hAnsi="Calibri" w:asciiTheme="minorHAnsi" w:cstheme="minorBidi" w:eastAsiaTheme="minorEastAsia" w:hAnsiTheme="minorHAnsi"/>
            <w:szCs w:val="22"/>
          </w:rPr>
          <w:tab/>
        </w:r>
        <w:r>
          <w:rPr>
            <w:rStyle w:val="Style5"/>
          </w:rPr>
          <w:t>指定采购代理</w:t>
        </w:r>
        <w:r>
          <w:rPr>
            <w:webHidden/>
          </w:rPr>
          <w:fldChar w:fldCharType="begin"/>
        </w:r>
        <w:r>
          <w:rPr>
            <w:webHidden/>
          </w:rPr>
          <w:instrText>PAGEREF _Toc457475817 \h</w:instrText>
        </w:r>
        <w:r>
          <w:rPr>
            <w:webHidden/>
          </w:rPr>
          <w:fldChar w:fldCharType="separate"/>
        </w:r>
        <w:r>
          <w:rPr>
            <w:rStyle w:val="Style5"/>
            <w:vanish w:val="false"/>
          </w:rPr>
          <w:tab/>
          <w:t>14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18">
        <w:r>
          <w:rPr>
            <w:webHidden/>
            <w:rStyle w:val="Style5"/>
            <w:w w:val="100"/>
          </w:rPr>
          <w:t>3.2.</w:t>
        </w:r>
        <w:r>
          <w:rPr>
            <w:rStyle w:val="Style5"/>
            <w:rFonts w:eastAsia="宋体" w:cs="" w:ascii="Calibri" w:hAnsi="Calibri" w:asciiTheme="minorHAnsi" w:cstheme="minorBidi" w:eastAsiaTheme="minorEastAsia" w:hAnsiTheme="minorHAnsi"/>
            <w:szCs w:val="22"/>
          </w:rPr>
          <w:tab/>
        </w:r>
        <w:r>
          <w:rPr>
            <w:rStyle w:val="Style5"/>
          </w:rPr>
          <w:t>委托采购相关资料审核</w:t>
        </w:r>
        <w:r>
          <w:rPr>
            <w:webHidden/>
          </w:rPr>
          <w:fldChar w:fldCharType="begin"/>
        </w:r>
        <w:r>
          <w:rPr>
            <w:webHidden/>
          </w:rPr>
          <w:instrText>PAGEREF _Toc457475818 \h</w:instrText>
        </w:r>
        <w:r>
          <w:rPr>
            <w:webHidden/>
          </w:rPr>
          <w:fldChar w:fldCharType="separate"/>
        </w:r>
        <w:r>
          <w:rPr>
            <w:rStyle w:val="Style5"/>
            <w:vanish w:val="false"/>
          </w:rPr>
          <w:tab/>
          <w:t>15</w:t>
        </w:r>
        <w:r>
          <w:rPr>
            <w:webHidden/>
          </w:rPr>
          <w:fldChar w:fldCharType="end"/>
        </w:r>
      </w:hyperlink>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hyperlink w:anchor="_Toc457475819">
        <w:r>
          <w:rPr>
            <w:webHidden/>
            <w:rStyle w:val="Style5"/>
            <w:w w:val="100"/>
          </w:rPr>
          <w:t>4.</w:t>
        </w:r>
        <w:r>
          <w:rPr>
            <w:rStyle w:val="Style5"/>
            <w:rFonts w:eastAsia="宋体" w:cs="" w:ascii="Calibri" w:hAnsi="Calibri" w:asciiTheme="minorHAnsi" w:cstheme="minorBidi" w:eastAsiaTheme="minorEastAsia" w:hAnsiTheme="minorHAnsi"/>
            <w:b w:val="false"/>
            <w:szCs w:val="22"/>
          </w:rPr>
          <w:tab/>
        </w:r>
        <w:r>
          <w:rPr>
            <w:rStyle w:val="Style5"/>
          </w:rPr>
          <w:t>自行采购</w:t>
        </w:r>
        <w:r>
          <w:rPr>
            <w:webHidden/>
          </w:rPr>
          <w:fldChar w:fldCharType="begin"/>
        </w:r>
        <w:r>
          <w:rPr>
            <w:webHidden/>
          </w:rPr>
          <w:instrText>PAGEREF _Toc457475819 \h</w:instrText>
        </w:r>
        <w:r>
          <w:rPr>
            <w:webHidden/>
          </w:rPr>
          <w:fldChar w:fldCharType="separate"/>
        </w:r>
        <w:r>
          <w:rPr>
            <w:rStyle w:val="Style5"/>
            <w:vanish w:val="false"/>
          </w:rPr>
          <w:tab/>
          <w:t>16</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0">
        <w:r>
          <w:rPr>
            <w:webHidden/>
            <w:rStyle w:val="Style5"/>
            <w:w w:val="100"/>
          </w:rPr>
          <w:t>4.1.</w:t>
        </w:r>
        <w:r>
          <w:rPr>
            <w:rStyle w:val="Style5"/>
            <w:rFonts w:eastAsia="宋体" w:cs="" w:ascii="Calibri" w:hAnsi="Calibri" w:asciiTheme="minorHAnsi" w:cstheme="minorBidi" w:eastAsiaTheme="minorEastAsia" w:hAnsiTheme="minorHAnsi"/>
            <w:szCs w:val="22"/>
          </w:rPr>
          <w:tab/>
        </w:r>
        <w:r>
          <w:rPr>
            <w:rStyle w:val="Style5"/>
          </w:rPr>
          <w:t>组建分包</w:t>
        </w:r>
        <w:r>
          <w:rPr>
            <w:webHidden/>
          </w:rPr>
          <w:fldChar w:fldCharType="begin"/>
        </w:r>
        <w:r>
          <w:rPr>
            <w:webHidden/>
          </w:rPr>
          <w:instrText>PAGEREF _Toc457475820 \h</w:instrText>
        </w:r>
        <w:r>
          <w:rPr>
            <w:webHidden/>
          </w:rPr>
          <w:fldChar w:fldCharType="separate"/>
        </w:r>
        <w:r>
          <w:rPr>
            <w:rStyle w:val="Style5"/>
            <w:vanish w:val="false"/>
          </w:rPr>
          <w:tab/>
          <w:t>16</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1">
        <w:r>
          <w:rPr>
            <w:webHidden/>
            <w:rStyle w:val="Style5"/>
            <w:w w:val="100"/>
          </w:rPr>
          <w:t>4.2.</w:t>
        </w:r>
        <w:r>
          <w:rPr>
            <w:rStyle w:val="Style5"/>
            <w:rFonts w:eastAsia="宋体" w:cs="" w:ascii="Calibri" w:hAnsi="Calibri" w:asciiTheme="minorHAnsi" w:cstheme="minorBidi" w:eastAsiaTheme="minorEastAsia" w:hAnsiTheme="minorHAnsi"/>
            <w:szCs w:val="22"/>
          </w:rPr>
          <w:tab/>
        </w:r>
        <w:r>
          <w:rPr>
            <w:rStyle w:val="Style5"/>
          </w:rPr>
          <w:t>预约场地</w:t>
        </w:r>
        <w:r>
          <w:rPr>
            <w:webHidden/>
          </w:rPr>
          <w:fldChar w:fldCharType="begin"/>
        </w:r>
        <w:r>
          <w:rPr>
            <w:webHidden/>
          </w:rPr>
          <w:instrText>PAGEREF _Toc457475821 \h</w:instrText>
        </w:r>
        <w:r>
          <w:rPr>
            <w:webHidden/>
          </w:rPr>
          <w:fldChar w:fldCharType="separate"/>
        </w:r>
        <w:r>
          <w:rPr>
            <w:rStyle w:val="Style5"/>
            <w:vanish w:val="false"/>
          </w:rPr>
          <w:tab/>
          <w:t>18</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2">
        <w:r>
          <w:rPr>
            <w:webHidden/>
            <w:rStyle w:val="Style5"/>
            <w:w w:val="100"/>
          </w:rPr>
          <w:t>4.3.</w:t>
        </w:r>
        <w:r>
          <w:rPr>
            <w:rStyle w:val="Style5"/>
            <w:rFonts w:eastAsia="宋体" w:cs="" w:ascii="Calibri" w:hAnsi="Calibri" w:asciiTheme="minorHAnsi" w:cstheme="minorBidi" w:eastAsiaTheme="minorEastAsia" w:hAnsiTheme="minorHAnsi"/>
            <w:szCs w:val="22"/>
          </w:rPr>
          <w:tab/>
        </w:r>
        <w:r>
          <w:rPr>
            <w:rStyle w:val="Style5"/>
          </w:rPr>
          <w:t>采购文件</w:t>
        </w:r>
        <w:r>
          <w:rPr>
            <w:webHidden/>
          </w:rPr>
          <w:fldChar w:fldCharType="begin"/>
        </w:r>
        <w:r>
          <w:rPr>
            <w:webHidden/>
          </w:rPr>
          <w:instrText>PAGEREF _Toc457475822 \h</w:instrText>
        </w:r>
        <w:r>
          <w:rPr>
            <w:webHidden/>
          </w:rPr>
          <w:fldChar w:fldCharType="separate"/>
        </w:r>
        <w:r>
          <w:rPr>
            <w:rStyle w:val="Style5"/>
            <w:vanish w:val="false"/>
          </w:rPr>
          <w:tab/>
          <w:t>23</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3">
        <w:r>
          <w:rPr>
            <w:webHidden/>
            <w:rStyle w:val="Style5"/>
            <w:w w:val="100"/>
          </w:rPr>
          <w:t>4.4.</w:t>
        </w:r>
        <w:r>
          <w:rPr>
            <w:rStyle w:val="Style5"/>
            <w:rFonts w:eastAsia="宋体" w:cs="" w:ascii="Calibri" w:hAnsi="Calibri" w:asciiTheme="minorHAnsi" w:cstheme="minorBidi" w:eastAsiaTheme="minorEastAsia" w:hAnsiTheme="minorHAnsi"/>
            <w:szCs w:val="22"/>
          </w:rPr>
          <w:tab/>
        </w:r>
        <w:r>
          <w:rPr>
            <w:rStyle w:val="Style5"/>
          </w:rPr>
          <w:t>采购公告</w:t>
        </w:r>
        <w:r>
          <w:rPr>
            <w:webHidden/>
          </w:rPr>
          <w:fldChar w:fldCharType="begin"/>
        </w:r>
        <w:r>
          <w:rPr>
            <w:webHidden/>
          </w:rPr>
          <w:instrText>PAGEREF _Toc457475823 \h</w:instrText>
        </w:r>
        <w:r>
          <w:rPr>
            <w:webHidden/>
          </w:rPr>
          <w:fldChar w:fldCharType="separate"/>
        </w:r>
        <w:r>
          <w:rPr>
            <w:rStyle w:val="Style5"/>
            <w:vanish w:val="false"/>
          </w:rPr>
          <w:tab/>
          <w:t>27</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4">
        <w:r>
          <w:rPr>
            <w:webHidden/>
            <w:rStyle w:val="Style5"/>
            <w:w w:val="100"/>
          </w:rPr>
          <w:t>4.5.</w:t>
        </w:r>
        <w:r>
          <w:rPr>
            <w:rStyle w:val="Style5"/>
            <w:rFonts w:eastAsia="宋体" w:cs="" w:ascii="Calibri" w:hAnsi="Calibri" w:asciiTheme="minorHAnsi" w:cstheme="minorBidi" w:eastAsiaTheme="minorEastAsia" w:hAnsiTheme="minorHAnsi"/>
            <w:szCs w:val="22"/>
          </w:rPr>
          <w:tab/>
        </w:r>
        <w:r>
          <w:rPr>
            <w:rStyle w:val="Style5"/>
          </w:rPr>
          <w:t>打印专家抽取申请表</w:t>
        </w:r>
        <w:r>
          <w:rPr>
            <w:webHidden/>
          </w:rPr>
          <w:fldChar w:fldCharType="begin"/>
        </w:r>
        <w:r>
          <w:rPr>
            <w:webHidden/>
          </w:rPr>
          <w:instrText>PAGEREF _Toc457475824 \h</w:instrText>
        </w:r>
        <w:r>
          <w:rPr>
            <w:webHidden/>
          </w:rPr>
          <w:fldChar w:fldCharType="separate"/>
        </w:r>
        <w:r>
          <w:rPr>
            <w:rStyle w:val="Style5"/>
            <w:vanish w:val="false"/>
          </w:rPr>
          <w:tab/>
          <w:t>30</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5">
        <w:r>
          <w:rPr>
            <w:webHidden/>
            <w:rStyle w:val="Style5"/>
            <w:w w:val="100"/>
          </w:rPr>
          <w:t>4.6.</w:t>
        </w:r>
        <w:r>
          <w:rPr>
            <w:rStyle w:val="Style5"/>
            <w:rFonts w:eastAsia="宋体" w:cs="" w:ascii="Calibri" w:hAnsi="Calibri" w:asciiTheme="minorHAnsi" w:cstheme="minorBidi" w:eastAsiaTheme="minorEastAsia" w:hAnsiTheme="minorHAnsi"/>
            <w:szCs w:val="22"/>
          </w:rPr>
          <w:tab/>
        </w:r>
        <w:r>
          <w:rPr>
            <w:rStyle w:val="Style5"/>
          </w:rPr>
          <w:t>结果公示</w:t>
        </w:r>
        <w:r>
          <w:rPr>
            <w:webHidden/>
          </w:rPr>
          <w:fldChar w:fldCharType="begin"/>
        </w:r>
        <w:r>
          <w:rPr>
            <w:webHidden/>
          </w:rPr>
          <w:instrText>PAGEREF _Toc457475825 \h</w:instrText>
        </w:r>
        <w:r>
          <w:rPr>
            <w:webHidden/>
          </w:rPr>
          <w:fldChar w:fldCharType="separate"/>
        </w:r>
        <w:r>
          <w:rPr>
            <w:rStyle w:val="Style5"/>
            <w:vanish w:val="false"/>
          </w:rPr>
          <w:tab/>
          <w:t>32</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6">
        <w:r>
          <w:rPr>
            <w:webHidden/>
            <w:rStyle w:val="Style5"/>
            <w:w w:val="100"/>
          </w:rPr>
          <w:t>4.7.</w:t>
        </w:r>
        <w:r>
          <w:rPr>
            <w:rStyle w:val="Style5"/>
            <w:rFonts w:eastAsia="宋体" w:cs="" w:ascii="Calibri" w:hAnsi="Calibri" w:asciiTheme="minorHAnsi" w:cstheme="minorBidi" w:eastAsiaTheme="minorEastAsia" w:hAnsiTheme="minorHAnsi"/>
            <w:szCs w:val="22"/>
          </w:rPr>
          <w:tab/>
        </w:r>
        <w:r>
          <w:rPr>
            <w:rStyle w:val="Style5"/>
          </w:rPr>
          <w:t>标后相关流程</w:t>
        </w:r>
        <w:r>
          <w:rPr>
            <w:webHidden/>
          </w:rPr>
          <w:fldChar w:fldCharType="begin"/>
        </w:r>
        <w:r>
          <w:rPr>
            <w:webHidden/>
          </w:rPr>
          <w:instrText>PAGEREF _Toc457475826 \h</w:instrText>
        </w:r>
        <w:r>
          <w:rPr>
            <w:webHidden/>
          </w:rPr>
          <w:fldChar w:fldCharType="separate"/>
        </w:r>
        <w:r>
          <w:rPr>
            <w:rStyle w:val="Style5"/>
            <w:vanish w:val="false"/>
          </w:rPr>
          <w:tab/>
          <w:t>33</w:t>
        </w:r>
        <w:r>
          <w:rPr>
            <w:webHidden/>
          </w:rPr>
          <w:fldChar w:fldCharType="end"/>
        </w:r>
      </w:hyperlink>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hyperlink w:anchor="_Toc457475827">
        <w:r>
          <w:rPr>
            <w:webHidden/>
            <w:rStyle w:val="Style5"/>
            <w:w w:val="100"/>
          </w:rPr>
          <w:t>5.</w:t>
        </w:r>
        <w:r>
          <w:rPr>
            <w:rStyle w:val="Style5"/>
            <w:rFonts w:eastAsia="宋体" w:cs="" w:ascii="Calibri" w:hAnsi="Calibri" w:asciiTheme="minorHAnsi" w:cstheme="minorBidi" w:eastAsiaTheme="minorEastAsia" w:hAnsiTheme="minorHAnsi"/>
            <w:b w:val="false"/>
            <w:szCs w:val="22"/>
          </w:rPr>
          <w:tab/>
        </w:r>
        <w:r>
          <w:rPr>
            <w:rStyle w:val="Style5"/>
          </w:rPr>
          <w:t>协议采购</w:t>
        </w:r>
        <w:r>
          <w:rPr>
            <w:webHidden/>
          </w:rPr>
          <w:fldChar w:fldCharType="begin"/>
        </w:r>
        <w:r>
          <w:rPr>
            <w:webHidden/>
          </w:rPr>
          <w:instrText>PAGEREF _Toc457475827 \h</w:instrText>
        </w:r>
        <w:r>
          <w:rPr>
            <w:webHidden/>
          </w:rPr>
          <w:fldChar w:fldCharType="separate"/>
        </w:r>
        <w:r>
          <w:rPr>
            <w:rStyle w:val="Style5"/>
            <w:vanish w:val="false"/>
          </w:rPr>
          <w:tab/>
          <w:t>34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8">
        <w:r>
          <w:rPr>
            <w:webHidden/>
            <w:rStyle w:val="Style5"/>
            <w:w w:val="100"/>
          </w:rPr>
          <w:t>5.1.</w:t>
        </w:r>
        <w:r>
          <w:rPr>
            <w:rStyle w:val="Style5"/>
            <w:rFonts w:eastAsia="宋体" w:cs="" w:ascii="Calibri" w:hAnsi="Calibri" w:asciiTheme="minorHAnsi" w:cstheme="minorBidi" w:eastAsiaTheme="minorEastAsia" w:hAnsiTheme="minorHAnsi"/>
            <w:szCs w:val="22"/>
          </w:rPr>
          <w:tab/>
        </w:r>
        <w:r>
          <w:rPr>
            <w:rStyle w:val="Style5"/>
          </w:rPr>
          <w:t>挑选协议商品</w:t>
        </w:r>
        <w:r>
          <w:rPr>
            <w:webHidden/>
          </w:rPr>
          <w:fldChar w:fldCharType="begin"/>
        </w:r>
        <w:r>
          <w:rPr>
            <w:webHidden/>
          </w:rPr>
          <w:instrText>PAGEREF _Toc457475828 \h</w:instrText>
        </w:r>
        <w:r>
          <w:rPr>
            <w:webHidden/>
          </w:rPr>
          <w:fldChar w:fldCharType="separate"/>
        </w:r>
        <w:r>
          <w:rPr>
            <w:rStyle w:val="Style5"/>
            <w:vanish w:val="false"/>
          </w:rPr>
          <w:tab/>
          <w:t>34</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29">
        <w:r>
          <w:rPr>
            <w:webHidden/>
            <w:rStyle w:val="Style5"/>
            <w:w w:val="100"/>
          </w:rPr>
          <w:t>5.2.</w:t>
        </w:r>
        <w:r>
          <w:rPr>
            <w:rStyle w:val="Style5"/>
            <w:rFonts w:eastAsia="宋体" w:cs="" w:ascii="Calibri" w:hAnsi="Calibri" w:asciiTheme="minorHAnsi" w:cstheme="minorBidi" w:eastAsiaTheme="minorEastAsia" w:hAnsiTheme="minorHAnsi"/>
            <w:szCs w:val="22"/>
          </w:rPr>
          <w:tab/>
        </w:r>
        <w:r>
          <w:rPr>
            <w:rStyle w:val="Style5"/>
          </w:rPr>
          <w:t>指定协议中标单位</w:t>
        </w:r>
        <w:r>
          <w:rPr>
            <w:webHidden/>
          </w:rPr>
          <w:fldChar w:fldCharType="begin"/>
        </w:r>
        <w:r>
          <w:rPr>
            <w:webHidden/>
          </w:rPr>
          <w:instrText>PAGEREF _Toc457475829 \h</w:instrText>
        </w:r>
        <w:r>
          <w:rPr>
            <w:webHidden/>
          </w:rPr>
          <w:fldChar w:fldCharType="separate"/>
        </w:r>
        <w:r>
          <w:rPr>
            <w:rStyle w:val="Style5"/>
            <w:vanish w:val="false"/>
          </w:rPr>
          <w:tab/>
          <w:t>38</w:t>
        </w:r>
        <w:r>
          <w:rPr>
            <w:webHidden/>
          </w:rPr>
          <w:fldChar w:fldCharType="end"/>
        </w:r>
      </w:hyperlink>
    </w:p>
    <w:p>
      <w:pPr>
        <w:pStyle w:val="12"/>
        <w:tabs>
          <w:tab w:val="left" w:pos="420" w:leader="none"/>
          <w:tab w:val="right" w:pos="13948" w:leader="dot"/>
        </w:tabs>
        <w:spacing w:before="312" w:after="0"/>
        <w:rPr>
          <w:rFonts w:ascii="Calibri" w:hAnsi="Calibri" w:eastAsia="宋体" w:cs="" w:asciiTheme="minorHAnsi" w:cstheme="minorBidi" w:eastAsiaTheme="minorEastAsia" w:hAnsiTheme="minorHAnsi"/>
          <w:b w:val="false"/>
          <w:b w:val="false"/>
          <w:szCs w:val="22"/>
        </w:rPr>
      </w:pPr>
      <w:hyperlink w:anchor="_Toc457475830">
        <w:r>
          <w:rPr>
            <w:webHidden/>
            <w:rStyle w:val="Style5"/>
            <w:w w:val="100"/>
          </w:rPr>
          <w:t>6.</w:t>
        </w:r>
        <w:r>
          <w:rPr>
            <w:rStyle w:val="Style5"/>
            <w:rFonts w:eastAsia="宋体" w:cs="" w:ascii="Calibri" w:hAnsi="Calibri" w:asciiTheme="minorHAnsi" w:cstheme="minorBidi" w:eastAsiaTheme="minorEastAsia" w:hAnsiTheme="minorHAnsi"/>
            <w:b w:val="false"/>
            <w:szCs w:val="22"/>
          </w:rPr>
          <w:tab/>
        </w:r>
        <w:r>
          <w:rPr>
            <w:rStyle w:val="Style5"/>
          </w:rPr>
          <w:t>合同备案及验收单备案</w:t>
        </w:r>
        <w:r>
          <w:rPr>
            <w:webHidden/>
          </w:rPr>
          <w:fldChar w:fldCharType="begin"/>
        </w:r>
        <w:r>
          <w:rPr>
            <w:webHidden/>
          </w:rPr>
          <w:instrText>PAGEREF _Toc457475830 \h</w:instrText>
        </w:r>
        <w:r>
          <w:rPr>
            <w:webHidden/>
          </w:rPr>
          <w:fldChar w:fldCharType="separate"/>
        </w:r>
        <w:r>
          <w:rPr>
            <w:rStyle w:val="Style5"/>
            <w:vanish w:val="false"/>
          </w:rPr>
          <w:tab/>
          <w:t>41</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31">
        <w:r>
          <w:rPr>
            <w:webHidden/>
            <w:rStyle w:val="Style5"/>
            <w:w w:val="100"/>
          </w:rPr>
          <w:t>6.1.</w:t>
        </w:r>
        <w:r>
          <w:rPr>
            <w:rStyle w:val="Style5"/>
            <w:rFonts w:eastAsia="宋体" w:cs="" w:ascii="Calibri" w:hAnsi="Calibri" w:asciiTheme="minorHAnsi" w:cstheme="minorBidi" w:eastAsiaTheme="minorEastAsia" w:hAnsiTheme="minorHAnsi"/>
            <w:szCs w:val="22"/>
          </w:rPr>
          <w:tab/>
        </w:r>
        <w:r>
          <w:rPr>
            <w:rStyle w:val="Style5"/>
          </w:rPr>
          <w:t>委托采购合同备案</w:t>
        </w:r>
        <w:r>
          <w:rPr>
            <w:webHidden/>
          </w:rPr>
          <w:fldChar w:fldCharType="begin"/>
        </w:r>
        <w:r>
          <w:rPr>
            <w:webHidden/>
          </w:rPr>
          <w:instrText>PAGEREF _Toc457475831 \h</w:instrText>
        </w:r>
        <w:r>
          <w:rPr>
            <w:webHidden/>
          </w:rPr>
          <w:fldChar w:fldCharType="separate"/>
        </w:r>
        <w:r>
          <w:rPr>
            <w:rStyle w:val="Style5"/>
            <w:vanish w:val="false"/>
          </w:rPr>
          <w:tab/>
          <w:t>41</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32">
        <w:r>
          <w:rPr>
            <w:webHidden/>
            <w:rStyle w:val="Style5"/>
            <w:w w:val="100"/>
          </w:rPr>
          <w:t>6.2.</w:t>
        </w:r>
        <w:r>
          <w:rPr>
            <w:rStyle w:val="Style5"/>
            <w:rFonts w:eastAsia="宋体" w:cs="" w:ascii="Calibri" w:hAnsi="Calibri" w:asciiTheme="minorHAnsi" w:cstheme="minorBidi" w:eastAsiaTheme="minorEastAsia" w:hAnsiTheme="minorHAnsi"/>
            <w:szCs w:val="22"/>
          </w:rPr>
          <w:tab/>
        </w:r>
        <w:r>
          <w:rPr>
            <w:rStyle w:val="Style5"/>
          </w:rPr>
          <w:t>签订协议采购合同</w:t>
        </w:r>
        <w:r>
          <w:rPr>
            <w:webHidden/>
          </w:rPr>
          <w:fldChar w:fldCharType="begin"/>
        </w:r>
        <w:r>
          <w:rPr>
            <w:webHidden/>
          </w:rPr>
          <w:instrText>PAGEREF _Toc457475832 \h</w:instrText>
        </w:r>
        <w:r>
          <w:rPr>
            <w:webHidden/>
          </w:rPr>
          <w:fldChar w:fldCharType="separate"/>
        </w:r>
        <w:r>
          <w:rPr>
            <w:rStyle w:val="Style5"/>
            <w:vanish w:val="false"/>
          </w:rPr>
          <w:tab/>
          <w:t>42</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33">
        <w:r>
          <w:rPr>
            <w:webHidden/>
            <w:rStyle w:val="Style5"/>
            <w:w w:val="100"/>
          </w:rPr>
          <w:t>6.3.</w:t>
        </w:r>
        <w:r>
          <w:rPr>
            <w:rStyle w:val="Style5"/>
            <w:rFonts w:eastAsia="宋体" w:cs="" w:ascii="Calibri" w:hAnsi="Calibri" w:asciiTheme="minorHAnsi" w:cstheme="minorBidi" w:eastAsiaTheme="minorEastAsia" w:hAnsiTheme="minorHAnsi"/>
            <w:szCs w:val="22"/>
          </w:rPr>
          <w:tab/>
        </w:r>
        <w:r>
          <w:rPr>
            <w:rStyle w:val="Style5"/>
          </w:rPr>
          <w:t>自行采购中标通知书</w:t>
        </w:r>
        <w:r>
          <w:rPr>
            <w:webHidden/>
          </w:rPr>
          <w:fldChar w:fldCharType="begin"/>
        </w:r>
        <w:r>
          <w:rPr>
            <w:webHidden/>
          </w:rPr>
          <w:instrText>PAGEREF _Toc457475833 \h</w:instrText>
        </w:r>
        <w:r>
          <w:rPr>
            <w:webHidden/>
          </w:rPr>
          <w:fldChar w:fldCharType="separate"/>
        </w:r>
        <w:r>
          <w:rPr>
            <w:rStyle w:val="Style5"/>
            <w:vanish w:val="false"/>
          </w:rPr>
          <w:tab/>
          <w:t>42</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34">
        <w:r>
          <w:rPr>
            <w:webHidden/>
            <w:rStyle w:val="Style5"/>
            <w:w w:val="100"/>
          </w:rPr>
          <w:t>6.4.</w:t>
        </w:r>
        <w:r>
          <w:rPr>
            <w:rStyle w:val="Style5"/>
            <w:rFonts w:eastAsia="宋体" w:cs="" w:ascii="Calibri" w:hAnsi="Calibri" w:asciiTheme="minorHAnsi" w:cstheme="minorBidi" w:eastAsiaTheme="minorEastAsia" w:hAnsiTheme="minorHAnsi"/>
            <w:szCs w:val="22"/>
          </w:rPr>
          <w:tab/>
        </w:r>
        <w:r>
          <w:rPr>
            <w:rStyle w:val="Style5"/>
          </w:rPr>
          <w:t>自行采购合同备案</w:t>
        </w:r>
        <w:r>
          <w:rPr>
            <w:webHidden/>
          </w:rPr>
          <w:fldChar w:fldCharType="begin"/>
        </w:r>
        <w:r>
          <w:rPr>
            <w:webHidden/>
          </w:rPr>
          <w:instrText>PAGEREF _Toc457475834 \h</w:instrText>
        </w:r>
        <w:r>
          <w:rPr>
            <w:webHidden/>
          </w:rPr>
          <w:fldChar w:fldCharType="separate"/>
        </w:r>
        <w:r>
          <w:rPr>
            <w:rStyle w:val="Style5"/>
            <w:vanish w:val="false"/>
          </w:rPr>
          <w:tab/>
          <w:t>43</w:t>
        </w:r>
        <w:r>
          <w:rPr>
            <w:webHidden/>
          </w:rPr>
          <w:fldChar w:fldCharType="end"/>
        </w:r>
      </w:hyperlink>
    </w:p>
    <w:p>
      <w:pPr>
        <w:pStyle w:val="21"/>
        <w:rPr>
          <w:rFonts w:ascii="Calibri" w:hAnsi="Calibri" w:eastAsia="宋体" w:cs="" w:asciiTheme="minorHAnsi" w:cstheme="minorBidi" w:eastAsiaTheme="minorEastAsia" w:hAnsiTheme="minorHAnsi"/>
          <w:szCs w:val="22"/>
        </w:rPr>
      </w:pPr>
      <w:hyperlink w:anchor="_Toc457475835">
        <w:r>
          <w:rPr>
            <w:webHidden/>
            <w:rStyle w:val="Style5"/>
            <w:w w:val="100"/>
          </w:rPr>
          <w:t>6.5.</w:t>
        </w:r>
        <w:r>
          <w:rPr>
            <w:rStyle w:val="Style5"/>
            <w:rFonts w:eastAsia="宋体" w:cs="" w:ascii="Calibri" w:hAnsi="Calibri" w:asciiTheme="minorHAnsi" w:cstheme="minorBidi" w:eastAsiaTheme="minorEastAsia" w:hAnsiTheme="minorHAnsi"/>
            <w:szCs w:val="22"/>
          </w:rPr>
          <w:tab/>
        </w:r>
        <w:r>
          <w:rPr>
            <w:rStyle w:val="Style5"/>
          </w:rPr>
          <w:t>验收单</w:t>
        </w:r>
        <w:r>
          <w:rPr>
            <w:webHidden/>
          </w:rPr>
          <w:fldChar w:fldCharType="begin"/>
        </w:r>
        <w:r>
          <w:rPr>
            <w:webHidden/>
          </w:rPr>
          <w:instrText>PAGEREF _Toc457475835 \h</w:instrText>
        </w:r>
        <w:r>
          <w:rPr>
            <w:webHidden/>
          </w:rPr>
          <w:fldChar w:fldCharType="separate"/>
        </w:r>
        <w:r>
          <w:rPr>
            <w:rStyle w:val="Style5"/>
            <w:vanish w:val="false"/>
          </w:rPr>
          <w:tab/>
          <w:t>43</w:t>
        </w:r>
        <w:r>
          <w:rPr>
            <w:webHidden/>
          </w:rPr>
          <w:fldChar w:fldCharType="end"/>
        </w:r>
      </w:hyperlink>
    </w:p>
    <w:p>
      <w:pPr>
        <w:pStyle w:val="Normal"/>
        <w:rPr/>
      </w:pPr>
      <w:r>
        <w:rPr/>
      </w:r>
      <w:r>
        <w:fldChar w:fldCharType="end"/>
      </w:r>
    </w:p>
    <w:p>
      <w:pPr>
        <w:pStyle w:val="Normal"/>
        <w:rPr/>
      </w:pPr>
      <w:r>
        <w:rPr/>
      </w:r>
    </w:p>
    <w:p>
      <w:pPr>
        <w:pStyle w:val="Normal"/>
        <w:rPr>
          <w:rFonts w:eastAsia="黑体"/>
          <w:sz w:val="72"/>
          <w:szCs w:val="72"/>
        </w:rPr>
      </w:pPr>
      <w:r>
        <w:rPr>
          <w:rFonts w:eastAsia="黑体"/>
          <w:sz w:val="72"/>
          <w:szCs w:val="72"/>
        </w:rPr>
        <w:t>自行采购挑选采购方式及形式时，挑选顺序为：</w:t>
      </w:r>
    </w:p>
    <w:p>
      <w:pPr>
        <w:pStyle w:val="Normal"/>
        <w:rPr/>
      </w:pPr>
      <w:r>
        <w:rPr>
          <w:rFonts w:eastAsia="黑体"/>
          <w:sz w:val="72"/>
          <w:szCs w:val="72"/>
        </w:rPr>
        <w:t>分散—自行采购—询价—组建分包—新增结果公示—（自行中标通知书）—合同备案！！</w:t>
      </w:r>
    </w:p>
    <w:p>
      <w:pPr>
        <w:pStyle w:val="1"/>
        <w:numPr>
          <w:ilvl w:val="0"/>
          <w:numId w:val="2"/>
        </w:numPr>
        <w:rPr/>
      </w:pPr>
      <w:bookmarkStart w:id="1" w:name="_Toc457475810"/>
      <w:bookmarkEnd w:id="1"/>
      <w:r>
        <w:rPr/>
        <w:t>系统大致介绍</w:t>
      </w:r>
    </w:p>
    <w:p>
      <w:pPr>
        <w:pStyle w:val="2"/>
        <w:numPr>
          <w:ilvl w:val="1"/>
          <w:numId w:val="2"/>
        </w:numPr>
        <w:rPr/>
      </w:pPr>
      <w:bookmarkStart w:id="2" w:name="_Toc457475811"/>
      <w:bookmarkEnd w:id="2"/>
      <w:r>
        <w:rPr/>
        <w:t>用户库</w:t>
      </w:r>
    </w:p>
    <w:p>
      <w:pPr>
        <w:pStyle w:val="Normal"/>
        <w:rPr/>
      </w:pPr>
      <w:r>
        <w:rPr/>
        <w:drawing>
          <wp:inline distT="0" distB="0" distL="0" distR="0">
            <wp:extent cx="8229600" cy="2858135"/>
            <wp:effectExtent l="0" t="0" r="0" b="0"/>
            <wp:docPr id="2"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
                    <pic:cNvPicPr>
                      <a:picLocks noChangeAspect="1" noChangeArrowheads="1"/>
                    </pic:cNvPicPr>
                  </pic:nvPicPr>
                  <pic:blipFill>
                    <a:blip r:embed="rId3"/>
                    <a:stretch>
                      <a:fillRect/>
                    </a:stretch>
                  </pic:blipFill>
                  <pic:spPr bwMode="auto">
                    <a:xfrm>
                      <a:off x="0" y="0"/>
                      <a:ext cx="8229600" cy="2858135"/>
                    </a:xfrm>
                    <a:prstGeom prst="rect">
                      <a:avLst/>
                    </a:prstGeom>
                  </pic:spPr>
                </pic:pic>
              </a:graphicData>
            </a:graphic>
          </wp:inline>
        </w:drawing>
      </w:r>
    </w:p>
    <w:p>
      <w:pPr>
        <w:pStyle w:val="Normal"/>
        <w:ind w:left="1050" w:hanging="1050"/>
        <w:rPr/>
      </w:pPr>
      <w:r>
        <w:rPr/>
        <w:t>注意：</w:t>
      </w:r>
      <w:r>
        <w:rPr/>
        <w:t>1</w:t>
      </w:r>
      <w:r>
        <w:rPr/>
        <w:t>、系统更新之后，预算单位从老的流程中无法在新增采购计划，只能从新的采购计划栏目中去完成新增采购计划的操作；但是更新前未走完的项目可以在对应菜单中继续走完后续流程（老的流程顺序规则不变）；</w:t>
      </w:r>
    </w:p>
    <w:p>
      <w:pPr>
        <w:pStyle w:val="Normal"/>
        <w:ind w:firstLine="567"/>
        <w:rPr/>
      </w:pPr>
      <w:r>
        <w:rPr/>
        <w:t>2</w:t>
      </w:r>
      <w:r>
        <w:rPr/>
        <w:t>、一台电脑上不允许同时登入</w:t>
      </w:r>
      <w:r>
        <w:rPr/>
        <w:t>2</w:t>
      </w:r>
      <w:r>
        <w:rPr/>
        <w:t>个或以上的账号，需要换账号时，请先将之前的账号退出来，再登录另一个账号；</w:t>
      </w:r>
    </w:p>
    <w:p>
      <w:pPr>
        <w:pStyle w:val="Normal"/>
        <w:ind w:firstLine="567"/>
        <w:rPr/>
      </w:pPr>
      <w:r>
        <w:rPr/>
        <w:t>3</w:t>
      </w:r>
      <w:r>
        <w:rPr/>
        <w:t>、只有正式库的账号，并且设置了主管预算单位、主管预算单位同意了的预算单位才能办理采购业务；</w:t>
      </w:r>
    </w:p>
    <w:p>
      <w:pPr>
        <w:pStyle w:val="Normal"/>
        <w:ind w:firstLine="567"/>
        <w:rPr/>
      </w:pPr>
      <w:r>
        <w:rPr/>
        <w:t>4</w:t>
      </w:r>
      <w:r>
        <w:rPr/>
        <w:t>、是否是主管预算单位，可在用户库下的基本信息中查看到。</w:t>
      </w:r>
    </w:p>
    <w:p>
      <w:pPr>
        <w:pStyle w:val="Normal"/>
        <w:rPr/>
      </w:pPr>
      <w:r>
        <w:rPr/>
      </w:r>
    </w:p>
    <w:p>
      <w:pPr>
        <w:pStyle w:val="ListParagraph"/>
        <w:numPr>
          <w:ilvl w:val="0"/>
          <w:numId w:val="6"/>
        </w:numPr>
        <w:rPr/>
      </w:pPr>
      <w:r>
        <w:rPr/>
        <w:t>是下级预算单位的，需在用户库下的“设置主管预算单位”菜单中，挑选到自己的主管预算单位，操作如下：</w:t>
      </w:r>
    </w:p>
    <w:p>
      <w:pPr>
        <w:pStyle w:val="Normal"/>
        <w:rPr/>
      </w:pPr>
      <w:r>
        <w:rPr/>
      </w:r>
    </w:p>
    <w:p>
      <w:pPr>
        <w:pStyle w:val="Normal"/>
        <w:rPr/>
      </w:pPr>
      <w:r>
        <w:rPr/>
        <w:drawing>
          <wp:inline distT="0" distB="0" distL="0" distR="0">
            <wp:extent cx="8187055" cy="3800475"/>
            <wp:effectExtent l="0" t="0" r="0" b="0"/>
            <wp:docPr id="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
                    <pic:cNvPicPr>
                      <a:picLocks noChangeAspect="1" noChangeArrowheads="1"/>
                    </pic:cNvPicPr>
                  </pic:nvPicPr>
                  <pic:blipFill>
                    <a:blip r:embed="rId4"/>
                    <a:stretch>
                      <a:fillRect/>
                    </a:stretch>
                  </pic:blipFill>
                  <pic:spPr bwMode="auto">
                    <a:xfrm>
                      <a:off x="0" y="0"/>
                      <a:ext cx="8187055" cy="380047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t>2</w:t>
      </w:r>
      <w:r>
        <w:rPr/>
        <w:t>）是主管预算单位的，需在用户库下的“确认隶属关系”菜单中，确认自己的下级预算单位并建立隶属关系；不是自己的下级预算单位的，可退回下级预算单位的申请。操作如下：</w:t>
      </w:r>
    </w:p>
    <w:p>
      <w:pPr>
        <w:pStyle w:val="Normal"/>
        <w:rPr/>
      </w:pPr>
      <w:r>
        <w:rPr/>
        <w:drawing>
          <wp:inline distT="0" distB="0" distL="0" distR="0">
            <wp:extent cx="8086725" cy="3981450"/>
            <wp:effectExtent l="0" t="0" r="0" b="0"/>
            <wp:docPr id="4"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
                    <pic:cNvPicPr>
                      <a:picLocks noChangeAspect="1" noChangeArrowheads="1"/>
                    </pic:cNvPicPr>
                  </pic:nvPicPr>
                  <pic:blipFill>
                    <a:blip r:embed="rId5"/>
                    <a:stretch>
                      <a:fillRect/>
                    </a:stretch>
                  </pic:blipFill>
                  <pic:spPr bwMode="auto">
                    <a:xfrm>
                      <a:off x="0" y="0"/>
                      <a:ext cx="8086725" cy="3981450"/>
                    </a:xfrm>
                    <a:prstGeom prst="rect">
                      <a:avLst/>
                    </a:prstGeom>
                  </pic:spPr>
                </pic:pic>
              </a:graphicData>
            </a:graphic>
          </wp:inline>
        </w:drawing>
      </w:r>
    </w:p>
    <w:p>
      <w:pPr>
        <w:pStyle w:val="Normal"/>
        <w:rPr/>
      </w:pPr>
      <w:r>
        <w:rPr/>
        <w:t>PS</w:t>
      </w:r>
      <w:r>
        <w:rPr/>
        <w:t>：主管预算单位的账号可以询问采购办或者拨打我公司客服电话</w:t>
      </w:r>
      <w:r>
        <w:rPr/>
        <w:t>4008503300</w:t>
      </w:r>
      <w:r>
        <w:rPr/>
        <w:t>。</w:t>
      </w:r>
    </w:p>
    <w:p>
      <w:pPr>
        <w:pStyle w:val="2"/>
        <w:numPr>
          <w:ilvl w:val="1"/>
          <w:numId w:val="2"/>
        </w:numPr>
        <w:rPr/>
      </w:pPr>
      <w:bookmarkStart w:id="3" w:name="_Toc457475812"/>
      <w:bookmarkEnd w:id="3"/>
      <w:r>
        <w:rPr/>
        <w:t>业务管理</w:t>
      </w:r>
    </w:p>
    <w:p>
      <w:pPr>
        <w:pStyle w:val="Normal"/>
        <w:rPr/>
      </w:pPr>
      <w:r>
        <w:rPr/>
        <w:drawing>
          <wp:inline distT="0" distB="0" distL="0" distR="0">
            <wp:extent cx="8639175" cy="3705225"/>
            <wp:effectExtent l="0" t="0" r="0" b="0"/>
            <wp:docPr id="5"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
                    <pic:cNvPicPr>
                      <a:picLocks noChangeAspect="1" noChangeArrowheads="1"/>
                    </pic:cNvPicPr>
                  </pic:nvPicPr>
                  <pic:blipFill>
                    <a:blip r:embed="rId6"/>
                    <a:stretch>
                      <a:fillRect/>
                    </a:stretch>
                  </pic:blipFill>
                  <pic:spPr bwMode="auto">
                    <a:xfrm>
                      <a:off x="0" y="0"/>
                      <a:ext cx="8639175" cy="3705225"/>
                    </a:xfrm>
                    <a:prstGeom prst="rect">
                      <a:avLst/>
                    </a:prstGeom>
                  </pic:spPr>
                </pic:pic>
              </a:graphicData>
            </a:graphic>
          </wp:inline>
        </w:drawing>
      </w:r>
    </w:p>
    <w:p>
      <w:pPr>
        <w:pStyle w:val="Normal"/>
        <w:ind w:left="1050" w:hanging="1050"/>
        <w:rPr/>
      </w:pPr>
      <w:r>
        <w:rPr/>
        <w:t>注意：</w:t>
      </w:r>
      <w:r>
        <w:rPr/>
        <w:t>1</w:t>
      </w:r>
      <w:r>
        <w:rPr/>
        <w:t>、</w:t>
      </w:r>
      <w:r>
        <w:rPr>
          <w:color w:val="FF0000"/>
        </w:rPr>
        <w:t>系统更新之后，预算单位从老的流程菜单中无法在新增采购计划，只能从新的采购计划栏目中去完成新增采购计划的操作；但是更新前未走完的项目可以在对应菜单中继续走完后续流程（老的流程顺序规则不变，且不会受到新流程的影响）；</w:t>
      </w:r>
    </w:p>
    <w:p>
      <w:pPr>
        <w:pStyle w:val="1"/>
        <w:numPr>
          <w:ilvl w:val="0"/>
          <w:numId w:val="2"/>
        </w:numPr>
        <w:rPr/>
      </w:pPr>
      <w:bookmarkStart w:id="4" w:name="_Toc332110307"/>
      <w:bookmarkStart w:id="5" w:name="_Toc457475813"/>
      <w:bookmarkEnd w:id="5"/>
      <w:r>
        <w:rPr/>
        <w:t>采购计划（新）</w:t>
      </w:r>
    </w:p>
    <w:p>
      <w:pPr>
        <w:pStyle w:val="2"/>
        <w:numPr>
          <w:ilvl w:val="1"/>
          <w:numId w:val="2"/>
        </w:numPr>
        <w:rPr/>
      </w:pPr>
      <w:bookmarkStart w:id="6" w:name="_Toc332110307"/>
      <w:bookmarkStart w:id="7" w:name="_Toc457475814"/>
      <w:bookmarkEnd w:id="6"/>
      <w:bookmarkEnd w:id="7"/>
      <w:r>
        <w:rPr/>
        <w:t>申报采购计划</w:t>
      </w:r>
    </w:p>
    <w:p>
      <w:pPr>
        <w:pStyle w:val="Normal"/>
        <w:ind w:firstLine="420"/>
        <w:rPr/>
      </w:pPr>
      <w:r>
        <w:rPr/>
        <w:t>预算单位可新增发起申报采购计划，进入菜单“采购计划（新）—申报采购计划”，如下图：</w:t>
      </w:r>
    </w:p>
    <w:p>
      <w:pPr>
        <w:pStyle w:val="Normal"/>
        <w:rPr>
          <w:rFonts w:ascii="宋体" w:hAnsi="宋体" w:cs="宋体"/>
          <w:sz w:val="24"/>
        </w:rPr>
      </w:pPr>
      <w:r>
        <w:rPr/>
        <w:t xml:space="preserve">    </w:t>
      </w:r>
      <w:r>
        <w:rPr/>
        <w:drawing>
          <wp:inline distT="0" distB="0" distL="0" distR="0">
            <wp:extent cx="8181975" cy="2857500"/>
            <wp:effectExtent l="0" t="0" r="0" b="0"/>
            <wp:docPr id="6"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
                    <pic:cNvPicPr>
                      <a:picLocks noChangeAspect="1" noChangeArrowheads="1"/>
                    </pic:cNvPicPr>
                  </pic:nvPicPr>
                  <pic:blipFill>
                    <a:blip r:embed="rId7"/>
                    <a:stretch>
                      <a:fillRect/>
                    </a:stretch>
                  </pic:blipFill>
                  <pic:spPr bwMode="auto">
                    <a:xfrm>
                      <a:off x="0" y="0"/>
                      <a:ext cx="8181975" cy="2857500"/>
                    </a:xfrm>
                    <a:prstGeom prst="rect">
                      <a:avLst/>
                    </a:prstGeom>
                  </pic:spPr>
                </pic:pic>
              </a:graphicData>
            </a:graphic>
          </wp:inline>
        </w:drawing>
      </w:r>
    </w:p>
    <w:p>
      <w:pPr>
        <w:pStyle w:val="Normal"/>
        <w:rPr/>
      </w:pPr>
      <w:r>
        <w:rPr/>
        <w:t xml:space="preserve">点击 </w:t>
      </w:r>
      <w:r>
        <w:rPr/>
        <w:drawing>
          <wp:inline distT="0" distB="0" distL="0" distR="0">
            <wp:extent cx="1334135" cy="310515"/>
            <wp:effectExtent l="0" t="0" r="0" b="0"/>
            <wp:docPr id="7" name="图片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
                    <pic:cNvPicPr>
                      <a:picLocks noChangeAspect="1" noChangeArrowheads="1"/>
                    </pic:cNvPicPr>
                  </pic:nvPicPr>
                  <pic:blipFill>
                    <a:blip r:embed="rId8"/>
                    <a:stretch>
                      <a:fillRect/>
                    </a:stretch>
                  </pic:blipFill>
                  <pic:spPr bwMode="auto">
                    <a:xfrm>
                      <a:off x="0" y="0"/>
                      <a:ext cx="1334135" cy="310515"/>
                    </a:xfrm>
                    <a:prstGeom prst="rect">
                      <a:avLst/>
                    </a:prstGeom>
                  </pic:spPr>
                </pic:pic>
              </a:graphicData>
            </a:graphic>
          </wp:inline>
        </w:drawing>
      </w:r>
      <w:r>
        <w:rPr/>
        <w:t>按钮后跳出如下页面（</w:t>
      </w:r>
      <w:r>
        <w:rPr>
          <w:b/>
        </w:rPr>
        <w:t>只有预算单位才能新增采购计划，主管预算单位无法申报采购计划</w:t>
      </w:r>
      <w:r>
        <w:rPr/>
        <w:t>）。</w:t>
      </w:r>
    </w:p>
    <w:p>
      <w:pPr>
        <w:pStyle w:val="Normal"/>
        <w:rPr>
          <w:rFonts w:ascii="宋体" w:hAnsi="宋体" w:cs="宋体"/>
          <w:color w:val="FF0000"/>
          <w:sz w:val="24"/>
        </w:rPr>
      </w:pPr>
      <w:r>
        <w:rPr>
          <w:color w:val="FF0000"/>
        </w:rPr>
        <w:t>如果系统弹出提示“系统检测到您没有设置主管预算单位，请在用户库下完成设置！”，那么说明下级预算单位需要在用户库中完成设置主管单位的操作（相关操作详见</w:t>
      </w:r>
      <w:r>
        <w:rPr>
          <w:color w:val="FF0000"/>
        </w:rPr>
        <w:t>1.1</w:t>
      </w:r>
      <w:r>
        <w:rPr>
          <w:color w:val="FF0000"/>
        </w:rPr>
        <w:t>用户库）。请完成设置主管预算单位并且主管预算单位确认之后，再进行采购计划申报的操作！</w:t>
      </w:r>
    </w:p>
    <w:p>
      <w:pPr>
        <w:pStyle w:val="Normal"/>
        <w:widowControl/>
        <w:jc w:val="left"/>
        <w:rPr>
          <w:rFonts w:ascii="宋体" w:hAnsi="宋体" w:cs="宋体"/>
          <w:sz w:val="24"/>
        </w:rPr>
      </w:pPr>
      <w:r>
        <w:rPr>
          <w:rFonts w:cs="宋体" w:ascii="宋体" w:hAnsi="宋体"/>
          <w:sz w:val="24"/>
        </w:rPr>
      </w:r>
    </w:p>
    <w:p>
      <w:pPr>
        <w:pStyle w:val="Normal"/>
        <w:widowControl/>
        <w:jc w:val="left"/>
        <w:rPr/>
      </w:pPr>
      <w:r>
        <w:rPr/>
        <w:t>申报采购计划时，需要完善以下信息，如下图所示：</w:t>
      </w:r>
    </w:p>
    <w:p>
      <w:pPr>
        <w:pStyle w:val="Normal"/>
        <w:widowControl/>
        <w:jc w:val="left"/>
        <w:rPr>
          <w:rFonts w:ascii="宋体" w:hAnsi="宋体" w:cs="宋体"/>
          <w:sz w:val="24"/>
        </w:rPr>
      </w:pPr>
      <w:r>
        <w:rPr/>
        <w:drawing>
          <wp:inline distT="0" distB="0" distL="0" distR="0">
            <wp:extent cx="8705850" cy="4275455"/>
            <wp:effectExtent l="0" t="0" r="0" b="0"/>
            <wp:docPr id="8"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
                    <pic:cNvPicPr>
                      <a:picLocks noChangeAspect="1" noChangeArrowheads="1"/>
                    </pic:cNvPicPr>
                  </pic:nvPicPr>
                  <pic:blipFill>
                    <a:blip r:embed="rId9"/>
                    <a:stretch>
                      <a:fillRect/>
                    </a:stretch>
                  </pic:blipFill>
                  <pic:spPr bwMode="auto">
                    <a:xfrm>
                      <a:off x="0" y="0"/>
                      <a:ext cx="8705850" cy="4275455"/>
                    </a:xfrm>
                    <a:prstGeom prst="rect">
                      <a:avLst/>
                    </a:prstGeom>
                  </pic:spPr>
                </pic:pic>
              </a:graphicData>
            </a:graphic>
          </wp:inline>
        </w:drawing>
      </w:r>
    </w:p>
    <w:p>
      <w:pPr>
        <w:pStyle w:val="Normal"/>
        <w:widowControl/>
        <w:jc w:val="left"/>
        <w:rPr/>
      </w:pPr>
      <w:r>
        <w:rPr/>
        <w:t>填写“计划名称”、“计划明细”，然后点“新增明细”（可新增多条明细），</w:t>
      </w:r>
      <w:r>
        <w:rPr>
          <w:rFonts w:ascii="宋体" w:hAnsi="宋体" w:cs="宋体"/>
          <w:sz w:val="24"/>
        </w:rPr>
        <w:t>确定计划没有问题后，</w:t>
      </w:r>
      <w:r>
        <w:rPr/>
        <w:t>完成后点击“下一步”。如下图。</w:t>
      </w:r>
    </w:p>
    <w:p>
      <w:pPr>
        <w:pStyle w:val="Normal"/>
        <w:widowControl/>
        <w:jc w:val="left"/>
        <w:rPr>
          <w:rFonts w:ascii="宋体" w:hAnsi="宋体" w:cs="宋体"/>
          <w:sz w:val="24"/>
        </w:rPr>
      </w:pPr>
      <w:r>
        <w:rPr>
          <w:rFonts w:cs="宋体" w:ascii="宋体" w:hAnsi="宋体"/>
          <w:sz w:val="24"/>
        </w:rPr>
      </w:r>
    </w:p>
    <w:p>
      <w:pPr>
        <w:pStyle w:val="Normal"/>
        <w:widowControl/>
        <w:jc w:val="left"/>
        <w:rPr>
          <w:rFonts w:ascii="宋体" w:hAnsi="宋体" w:cs="宋体"/>
          <w:sz w:val="24"/>
        </w:rPr>
      </w:pPr>
      <w:r>
        <w:rPr/>
        <w:drawing>
          <wp:inline distT="0" distB="0" distL="0" distR="0">
            <wp:extent cx="8753475" cy="3371850"/>
            <wp:effectExtent l="0" t="0" r="0" b="0"/>
            <wp:docPr id="9"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
                    <pic:cNvPicPr>
                      <a:picLocks noChangeAspect="1" noChangeArrowheads="1"/>
                    </pic:cNvPicPr>
                  </pic:nvPicPr>
                  <pic:blipFill>
                    <a:blip r:embed="rId10"/>
                    <a:stretch>
                      <a:fillRect/>
                    </a:stretch>
                  </pic:blipFill>
                  <pic:spPr bwMode="auto">
                    <a:xfrm>
                      <a:off x="0" y="0"/>
                      <a:ext cx="8753475" cy="3371850"/>
                    </a:xfrm>
                    <a:prstGeom prst="rect">
                      <a:avLst/>
                    </a:prstGeom>
                  </pic:spPr>
                </pic:pic>
              </a:graphicData>
            </a:graphic>
          </wp:inline>
        </w:drawing>
      </w:r>
      <w:r>
        <w:rPr>
          <w:rFonts w:ascii="宋体" w:hAnsi="宋体" w:cs="宋体"/>
          <w:sz w:val="24"/>
        </w:rPr>
        <w:t xml:space="preserve"> </w:t>
      </w:r>
    </w:p>
    <w:p>
      <w:pPr>
        <w:pStyle w:val="Normal"/>
        <w:widowControl/>
        <w:jc w:val="left"/>
        <w:rPr>
          <w:rFonts w:ascii="宋体" w:hAnsi="宋体" w:cs="宋体"/>
          <w:sz w:val="24"/>
        </w:rPr>
      </w:pPr>
      <w:r>
        <w:rPr>
          <w:rFonts w:ascii="宋体" w:hAnsi="宋体" w:cs="宋体"/>
          <w:sz w:val="24"/>
        </w:rPr>
        <w:t>提交审核后，请耐心等待主管预算单位审核计划，可以在申报计划页面看到项目的审核状态。</w:t>
      </w:r>
    </w:p>
    <w:p>
      <w:pPr>
        <w:pStyle w:val="Normal"/>
        <w:rPr/>
      </w:pPr>
      <w:r>
        <w:rPr/>
        <w:drawing>
          <wp:inline distT="0" distB="0" distL="0" distR="0">
            <wp:extent cx="8796655" cy="1314450"/>
            <wp:effectExtent l="0" t="0" r="0" b="0"/>
            <wp:docPr id="10"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
                    <pic:cNvPicPr>
                      <a:picLocks noChangeAspect="1" noChangeArrowheads="1"/>
                    </pic:cNvPicPr>
                  </pic:nvPicPr>
                  <pic:blipFill>
                    <a:blip r:embed="rId11"/>
                    <a:stretch>
                      <a:fillRect/>
                    </a:stretch>
                  </pic:blipFill>
                  <pic:spPr bwMode="auto">
                    <a:xfrm>
                      <a:off x="0" y="0"/>
                      <a:ext cx="8796655" cy="1314450"/>
                    </a:xfrm>
                    <a:prstGeom prst="rect">
                      <a:avLst/>
                    </a:prstGeom>
                  </pic:spPr>
                </pic:pic>
              </a:graphicData>
            </a:graphic>
          </wp:inline>
        </w:drawing>
      </w:r>
    </w:p>
    <w:p>
      <w:pPr>
        <w:pStyle w:val="2"/>
        <w:numPr>
          <w:ilvl w:val="1"/>
          <w:numId w:val="2"/>
        </w:numPr>
        <w:rPr/>
      </w:pPr>
      <w:bookmarkStart w:id="8" w:name="_Toc457475815"/>
      <w:bookmarkEnd w:id="8"/>
      <w:r>
        <w:rPr/>
        <w:t>挑选组织形式</w:t>
      </w:r>
    </w:p>
    <w:p>
      <w:pPr>
        <w:pStyle w:val="Normal"/>
        <w:rPr/>
      </w:pPr>
      <w:r>
        <w:rPr/>
        <w:t>主管预算单位可在挑选组织形式页面上，挑选采购项目的组织形式（集中、部门、分散、集中协议）；预算单位只能查看自己所报的采购项目的组织形式，无法操作。</w:t>
      </w:r>
    </w:p>
    <w:p>
      <w:pPr>
        <w:pStyle w:val="Normal"/>
        <w:rPr/>
      </w:pPr>
      <w:r>
        <w:rPr/>
        <w:drawing>
          <wp:inline distT="0" distB="0" distL="0" distR="0">
            <wp:extent cx="8705850" cy="1838325"/>
            <wp:effectExtent l="0" t="0" r="0" b="0"/>
            <wp:docPr id="11"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
                    <pic:cNvPicPr>
                      <a:picLocks noChangeAspect="1" noChangeArrowheads="1"/>
                    </pic:cNvPicPr>
                  </pic:nvPicPr>
                  <pic:blipFill>
                    <a:blip r:embed="rId12"/>
                    <a:stretch>
                      <a:fillRect/>
                    </a:stretch>
                  </pic:blipFill>
                  <pic:spPr bwMode="auto">
                    <a:xfrm>
                      <a:off x="0" y="0"/>
                      <a:ext cx="8705850" cy="1838325"/>
                    </a:xfrm>
                    <a:prstGeom prst="rect">
                      <a:avLst/>
                    </a:prstGeom>
                  </pic:spPr>
                </pic:pic>
              </a:graphicData>
            </a:graphic>
          </wp:inline>
        </w:drawing>
      </w:r>
    </w:p>
    <w:p>
      <w:pPr>
        <w:pStyle w:val="Normal"/>
        <w:rPr/>
      </w:pPr>
      <w:r>
        <w:rPr/>
        <w:t>勾选到需要确定组织形式的项目之后，点击右上角的“选择”按钮，主管预算单位可根据实际情况选择采购项目的组织形式，如下图：</w:t>
      </w:r>
    </w:p>
    <w:p>
      <w:pPr>
        <w:pStyle w:val="Normal"/>
        <w:rPr/>
      </w:pPr>
      <w:r>
        <w:rPr/>
        <w:drawing>
          <wp:inline distT="0" distB="0" distL="0" distR="0">
            <wp:extent cx="8639175" cy="1962150"/>
            <wp:effectExtent l="0" t="0" r="0" b="0"/>
            <wp:docPr id="12" name="图片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
                    <pic:cNvPicPr>
                      <a:picLocks noChangeAspect="1" noChangeArrowheads="1"/>
                    </pic:cNvPicPr>
                  </pic:nvPicPr>
                  <pic:blipFill>
                    <a:blip r:embed="rId13"/>
                    <a:stretch>
                      <a:fillRect/>
                    </a:stretch>
                  </pic:blipFill>
                  <pic:spPr bwMode="auto">
                    <a:xfrm>
                      <a:off x="0" y="0"/>
                      <a:ext cx="8639175" cy="1962150"/>
                    </a:xfrm>
                    <a:prstGeom prst="rect">
                      <a:avLst/>
                    </a:prstGeom>
                  </pic:spPr>
                </pic:pic>
              </a:graphicData>
            </a:graphic>
          </wp:inline>
        </w:drawing>
      </w:r>
    </w:p>
    <w:p>
      <w:pPr>
        <w:pStyle w:val="Normal"/>
        <w:widowControl/>
        <w:jc w:val="left"/>
        <w:rPr>
          <w:rFonts w:ascii="宋体" w:hAnsi="宋体" w:cs="宋体"/>
          <w:b/>
          <w:b/>
          <w:color w:val="FF0000"/>
          <w:sz w:val="24"/>
        </w:rPr>
      </w:pPr>
      <w:r>
        <w:rPr>
          <w:rFonts w:ascii="宋体" w:hAnsi="宋体" w:cs="宋体"/>
          <w:b/>
          <w:color w:val="FF0000"/>
          <w:sz w:val="24"/>
        </w:rPr>
        <w:t>（</w:t>
      </w:r>
      <w:bookmarkStart w:id="9" w:name="OLE_LINK1"/>
      <w:r>
        <w:rPr>
          <w:rFonts w:ascii="宋体" w:hAnsi="宋体" w:cs="宋体"/>
          <w:b/>
          <w:color w:val="FF0000"/>
          <w:sz w:val="24"/>
        </w:rPr>
        <w:t>仅限于系统里的流程控制，业务上指定何种组织形式请参照《政府采购品目分类目录》和采购法</w:t>
      </w:r>
      <w:bookmarkEnd w:id="9"/>
      <w:r>
        <w:rPr>
          <w:rFonts w:ascii="宋体" w:hAnsi="宋体" w:cs="宋体"/>
          <w:b/>
          <w:color w:val="FF0000"/>
          <w:sz w:val="24"/>
        </w:rPr>
        <w:t>）</w:t>
      </w:r>
    </w:p>
    <w:p>
      <w:pPr>
        <w:pStyle w:val="Normal"/>
        <w:widowControl/>
        <w:ind w:firstLine="240"/>
        <w:jc w:val="left"/>
        <w:rPr>
          <w:rFonts w:ascii="宋体" w:hAnsi="宋体" w:cs="宋体"/>
          <w:color w:val="FF0000"/>
          <w:sz w:val="24"/>
        </w:rPr>
      </w:pPr>
      <w:r>
        <w:rPr>
          <w:rFonts w:ascii="宋体" w:hAnsi="宋体" w:cs="宋体"/>
          <w:color w:val="FF0000"/>
          <w:sz w:val="24"/>
        </w:rPr>
        <w:t>组织形式为：集中、部门、分散、集中</w:t>
      </w:r>
      <w:r>
        <w:rPr>
          <w:rFonts w:cs="宋体" w:ascii="宋体" w:hAnsi="宋体"/>
          <w:color w:val="FF0000"/>
          <w:sz w:val="24"/>
        </w:rPr>
        <w:t>-</w:t>
      </w:r>
      <w:r>
        <w:rPr>
          <w:rFonts w:ascii="宋体" w:hAnsi="宋体" w:cs="宋体"/>
          <w:color w:val="FF0000"/>
          <w:sz w:val="24"/>
        </w:rPr>
        <w:t>协议采购。</w:t>
      </w:r>
    </w:p>
    <w:p>
      <w:pPr>
        <w:pStyle w:val="Normal"/>
        <w:widowControl/>
        <w:ind w:firstLine="240"/>
        <w:jc w:val="left"/>
        <w:rPr>
          <w:rFonts w:ascii="宋体" w:hAnsi="宋体" w:cs="宋体"/>
          <w:color w:val="FF0000"/>
          <w:sz w:val="24"/>
        </w:rPr>
      </w:pPr>
      <w:r>
        <w:rPr>
          <w:rFonts w:ascii="宋体" w:hAnsi="宋体" w:cs="宋体"/>
          <w:color w:val="FF0000"/>
          <w:sz w:val="24"/>
        </w:rPr>
        <w:t>采购机构为：集中机构采购机构、社会代理机构采购、自行采购。</w:t>
      </w:r>
    </w:p>
    <w:p>
      <w:pPr>
        <w:pStyle w:val="Normal"/>
        <w:widowControl/>
        <w:ind w:left="210" w:hanging="0"/>
        <w:jc w:val="left"/>
        <w:rPr>
          <w:rFonts w:ascii="宋体" w:hAnsi="宋体" w:cs="宋体"/>
          <w:color w:val="FF0000"/>
          <w:sz w:val="24"/>
        </w:rPr>
      </w:pPr>
      <w:r>
        <w:rPr>
          <w:rFonts w:ascii="宋体" w:hAnsi="宋体" w:cs="宋体"/>
          <w:color w:val="FF0000"/>
          <w:sz w:val="24"/>
        </w:rPr>
        <w:t>采购方式为：公开招标、竞争性谈判、邀请招标、询价、单一来源、竞争性磋商、公开招标转竞争性谈判、公开招标转邀请招标、公开招标转询价、公开招标转单一来源。</w:t>
      </w:r>
    </w:p>
    <w:p>
      <w:pPr>
        <w:pStyle w:val="Normal"/>
        <w:widowControl/>
        <w:ind w:firstLine="240"/>
        <w:jc w:val="left"/>
        <w:rPr>
          <w:rFonts w:ascii="宋体" w:hAnsi="宋体" w:cs="宋体"/>
          <w:color w:val="FF0000"/>
          <w:sz w:val="24"/>
        </w:rPr>
      </w:pPr>
      <w:r>
        <w:rPr>
          <w:rFonts w:ascii="宋体" w:hAnsi="宋体" w:cs="宋体"/>
          <w:color w:val="FF0000"/>
          <w:sz w:val="24"/>
        </w:rPr>
        <w:t>根据采购项目的不同组织形式，该项目会分别进入以下流程菜单中；具体如下：</w:t>
      </w:r>
    </w:p>
    <w:p>
      <w:pPr>
        <w:pStyle w:val="ListParagraph"/>
        <w:widowControl/>
        <w:numPr>
          <w:ilvl w:val="0"/>
          <w:numId w:val="5"/>
        </w:numPr>
        <w:jc w:val="left"/>
        <w:rPr>
          <w:rFonts w:ascii="宋体" w:hAnsi="宋体" w:cs="宋体"/>
          <w:color w:val="FF0000"/>
          <w:sz w:val="24"/>
        </w:rPr>
      </w:pPr>
      <w:r>
        <w:rPr>
          <w:rFonts w:ascii="宋体" w:hAnsi="宋体" w:cs="宋体"/>
          <w:color w:val="FF0000"/>
          <w:sz w:val="24"/>
        </w:rPr>
        <w:t>组织形式为集中的项目，主管预算单位需在接下来的“指定集采中心”菜单中，指定一家集采中心代理，并由集采中心代理在自己的业务系统模块中，完成之后的“集采中心确定采购方式”、“组建分包”等后续流程；如下图：</w:t>
      </w:r>
    </w:p>
    <w:p>
      <w:pPr>
        <w:pStyle w:val="Normal"/>
        <w:widowControl/>
        <w:jc w:val="left"/>
        <w:rPr>
          <w:rFonts w:ascii="宋体" w:hAnsi="宋体" w:cs="宋体"/>
          <w:color w:val="FF0000"/>
          <w:sz w:val="24"/>
        </w:rPr>
      </w:pPr>
      <w:r>
        <w:rPr/>
        <w:drawing>
          <wp:inline distT="0" distB="0" distL="0" distR="0">
            <wp:extent cx="8801100" cy="2200275"/>
            <wp:effectExtent l="0" t="0" r="0" b="0"/>
            <wp:docPr id="13" name="图片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
                    <pic:cNvPicPr>
                      <a:picLocks noChangeAspect="1" noChangeArrowheads="1"/>
                    </pic:cNvPicPr>
                  </pic:nvPicPr>
                  <pic:blipFill>
                    <a:blip r:embed="rId14"/>
                    <a:stretch>
                      <a:fillRect/>
                    </a:stretch>
                  </pic:blipFill>
                  <pic:spPr bwMode="auto">
                    <a:xfrm>
                      <a:off x="0" y="0"/>
                      <a:ext cx="8801100" cy="2200275"/>
                    </a:xfrm>
                    <a:prstGeom prst="rect">
                      <a:avLst/>
                    </a:prstGeom>
                  </pic:spPr>
                </pic:pic>
              </a:graphicData>
            </a:graphic>
          </wp:inline>
        </w:drawing>
      </w:r>
    </w:p>
    <w:p>
      <w:pPr>
        <w:pStyle w:val="ListParagraph"/>
        <w:widowControl/>
        <w:numPr>
          <w:ilvl w:val="0"/>
          <w:numId w:val="5"/>
        </w:numPr>
        <w:jc w:val="left"/>
        <w:rPr>
          <w:rFonts w:ascii="宋体" w:hAnsi="宋体" w:cs="宋体"/>
          <w:color w:val="FF0000"/>
          <w:sz w:val="24"/>
        </w:rPr>
      </w:pPr>
      <w:r>
        <w:rPr>
          <w:rFonts w:ascii="宋体" w:hAnsi="宋体" w:cs="宋体"/>
          <w:color w:val="FF0000"/>
          <w:sz w:val="24"/>
        </w:rPr>
        <w:t>组织形式为部门的项目，主管预算单位需在“选择采购机构和采购方式”菜单中，选择项目的采购机构（有社会代理机构采购和自行采购两种）以及项目的采购方式（公开招标、竞争性谈判、邀请招标、询价、单一来源、竞争性磋商等），并且后续流程都由主管预算单位完成审核；如下图：</w:t>
      </w:r>
    </w:p>
    <w:p>
      <w:pPr>
        <w:pStyle w:val="Normal"/>
        <w:widowControl/>
        <w:jc w:val="left"/>
        <w:rPr>
          <w:rFonts w:ascii="宋体" w:hAnsi="宋体" w:cs="宋体"/>
          <w:color w:val="FF0000"/>
          <w:sz w:val="24"/>
        </w:rPr>
      </w:pPr>
      <w:r>
        <w:rPr/>
        <w:drawing>
          <wp:inline distT="0" distB="0" distL="0" distR="0">
            <wp:extent cx="8810625" cy="2105025"/>
            <wp:effectExtent l="0" t="0" r="0" b="0"/>
            <wp:docPr id="14" name="图片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
                    <pic:cNvPicPr>
                      <a:picLocks noChangeAspect="1" noChangeArrowheads="1"/>
                    </pic:cNvPicPr>
                  </pic:nvPicPr>
                  <pic:blipFill>
                    <a:blip r:embed="rId15"/>
                    <a:stretch>
                      <a:fillRect/>
                    </a:stretch>
                  </pic:blipFill>
                  <pic:spPr bwMode="auto">
                    <a:xfrm>
                      <a:off x="0" y="0"/>
                      <a:ext cx="8810625" cy="2105025"/>
                    </a:xfrm>
                    <a:prstGeom prst="rect">
                      <a:avLst/>
                    </a:prstGeom>
                  </pic:spPr>
                </pic:pic>
              </a:graphicData>
            </a:graphic>
          </wp:inline>
        </w:drawing>
      </w:r>
    </w:p>
    <w:p>
      <w:pPr>
        <w:pStyle w:val="ListParagraph"/>
        <w:widowControl/>
        <w:numPr>
          <w:ilvl w:val="0"/>
          <w:numId w:val="5"/>
        </w:numPr>
        <w:jc w:val="left"/>
        <w:rPr>
          <w:rFonts w:ascii="宋体" w:hAnsi="宋体" w:cs="宋体"/>
          <w:color w:val="FF0000"/>
          <w:sz w:val="24"/>
        </w:rPr>
      </w:pPr>
      <w:r>
        <w:rPr>
          <w:rFonts w:ascii="宋体" w:hAnsi="宋体" w:cs="宋体"/>
          <w:color w:val="FF0000"/>
          <w:sz w:val="24"/>
        </w:rPr>
        <w:t>组织形式为分散的项目，预算单位需在“选择采购机构和采购方式”菜单中，选择项目的采购机构（有社会代理机构采购和自行采购两种）以及项目的采购方式（公开招标、竞争性谈判、邀请招标、询价、单一来源、竞争性磋商等），并且后续流程都由预算单位完成审核；</w:t>
      </w:r>
    </w:p>
    <w:p>
      <w:pPr>
        <w:pStyle w:val="ListParagraph"/>
        <w:widowControl/>
        <w:numPr>
          <w:ilvl w:val="0"/>
          <w:numId w:val="5"/>
        </w:numPr>
        <w:jc w:val="left"/>
        <w:rPr>
          <w:rFonts w:ascii="宋体" w:hAnsi="宋体" w:cs="宋体"/>
          <w:color w:val="FF0000"/>
          <w:sz w:val="24"/>
        </w:rPr>
      </w:pPr>
      <w:r>
        <w:rPr>
          <w:rFonts w:ascii="宋体" w:hAnsi="宋体" w:cs="宋体"/>
          <w:color w:val="FF0000"/>
          <w:sz w:val="24"/>
        </w:rPr>
        <w:t>组织形式为集中</w:t>
      </w:r>
      <w:r>
        <w:rPr>
          <w:rFonts w:cs="宋体" w:ascii="宋体" w:hAnsi="宋体"/>
          <w:color w:val="FF0000"/>
          <w:sz w:val="24"/>
        </w:rPr>
        <w:t>-</w:t>
      </w:r>
      <w:r>
        <w:rPr>
          <w:rFonts w:ascii="宋体" w:hAnsi="宋体" w:cs="宋体"/>
          <w:color w:val="FF0000"/>
          <w:sz w:val="24"/>
        </w:rPr>
        <w:t>协议的项目，预算单位在“协议采购—挑选协议商品”菜单中，进行后续流程操作。</w:t>
      </w:r>
    </w:p>
    <w:p>
      <w:pPr>
        <w:pStyle w:val="Normal"/>
        <w:rPr>
          <w:rFonts w:ascii="宋体" w:hAnsi="宋体" w:cs="宋体"/>
          <w:color w:val="FF0000"/>
          <w:sz w:val="24"/>
        </w:rPr>
      </w:pPr>
      <w:r>
        <w:rPr>
          <w:rFonts w:cs="宋体" w:ascii="宋体" w:hAnsi="宋体"/>
          <w:color w:val="FF0000"/>
          <w:sz w:val="24"/>
        </w:rPr>
      </w:r>
    </w:p>
    <w:p>
      <w:pPr>
        <w:pStyle w:val="Normal"/>
        <w:rPr>
          <w:rFonts w:ascii="宋体" w:hAnsi="宋体" w:cs="宋体"/>
          <w:szCs w:val="21"/>
        </w:rPr>
      </w:pPr>
      <w:r>
        <w:rPr>
          <w:rFonts w:ascii="宋体" w:hAnsi="宋体" w:cs="宋体"/>
          <w:szCs w:val="21"/>
        </w:rPr>
        <w:t>注：</w:t>
      </w:r>
      <w:r>
        <w:rPr>
          <w:rFonts w:cs="宋体" w:ascii="宋体" w:hAnsi="宋体"/>
          <w:szCs w:val="21"/>
        </w:rPr>
        <w:t>1</w:t>
      </w:r>
      <w:r>
        <w:rPr>
          <w:rFonts w:ascii="宋体" w:hAnsi="宋体" w:cs="宋体"/>
          <w:szCs w:val="21"/>
        </w:rPr>
        <w:t>、在系统中，集中的项目的项目编号用字母“</w:t>
      </w:r>
      <w:r>
        <w:rPr>
          <w:rFonts w:cs="宋体" w:ascii="宋体" w:hAnsi="宋体"/>
          <w:szCs w:val="21"/>
        </w:rPr>
        <w:t>J”</w:t>
      </w:r>
      <w:r>
        <w:rPr>
          <w:rFonts w:ascii="宋体" w:hAnsi="宋体" w:cs="宋体"/>
          <w:szCs w:val="21"/>
        </w:rPr>
        <w:t>表示，部门的项目的项目编号用字母“</w:t>
      </w:r>
      <w:r>
        <w:rPr>
          <w:rFonts w:cs="宋体" w:ascii="宋体" w:hAnsi="宋体"/>
          <w:szCs w:val="21"/>
        </w:rPr>
        <w:t>B”</w:t>
      </w:r>
      <w:r>
        <w:rPr>
          <w:rFonts w:ascii="宋体" w:hAnsi="宋体" w:cs="宋体"/>
          <w:szCs w:val="21"/>
        </w:rPr>
        <w:t>表示，分散的项目的项目编号用字母“</w:t>
      </w:r>
      <w:r>
        <w:rPr>
          <w:rFonts w:cs="宋体" w:ascii="宋体" w:hAnsi="宋体"/>
          <w:szCs w:val="21"/>
        </w:rPr>
        <w:t>F”</w:t>
      </w:r>
      <w:r>
        <w:rPr>
          <w:rFonts w:ascii="宋体" w:hAnsi="宋体" w:cs="宋体"/>
          <w:szCs w:val="21"/>
        </w:rPr>
        <w:t>表示，集中</w:t>
      </w:r>
      <w:r>
        <w:rPr>
          <w:rFonts w:cs="宋体" w:ascii="宋体" w:hAnsi="宋体"/>
          <w:szCs w:val="21"/>
        </w:rPr>
        <w:t>-</w:t>
      </w:r>
      <w:r>
        <w:rPr>
          <w:rFonts w:ascii="宋体" w:hAnsi="宋体" w:cs="宋体"/>
          <w:szCs w:val="21"/>
        </w:rPr>
        <w:t>协议的项目的项目编号用字母“</w:t>
      </w:r>
      <w:r>
        <w:rPr>
          <w:rFonts w:cs="宋体" w:ascii="宋体" w:hAnsi="宋体"/>
          <w:szCs w:val="21"/>
        </w:rPr>
        <w:t>X”</w:t>
      </w:r>
      <w:r>
        <w:rPr>
          <w:rFonts w:ascii="宋体" w:hAnsi="宋体" w:cs="宋体"/>
          <w:szCs w:val="21"/>
        </w:rPr>
        <w:t>表示，请预算单位、主管预算单位仔细核实，确保无误准确。</w:t>
      </w:r>
    </w:p>
    <w:p>
      <w:pPr>
        <w:pStyle w:val="Normal"/>
        <w:rPr>
          <w:rFonts w:ascii="宋体" w:hAnsi="宋体" w:cs="宋体"/>
          <w:color w:val="FF0000"/>
          <w:sz w:val="24"/>
        </w:rPr>
      </w:pPr>
      <w:r>
        <w:rPr>
          <w:rFonts w:cs="宋体" w:ascii="宋体" w:hAnsi="宋体"/>
          <w:color w:val="FF0000"/>
          <w:sz w:val="24"/>
        </w:rPr>
      </w:r>
    </w:p>
    <w:p>
      <w:pPr>
        <w:pStyle w:val="Normal"/>
        <w:rPr>
          <w:rFonts w:ascii="宋体" w:hAnsi="宋体" w:cs="宋体"/>
          <w:color w:val="FF0000"/>
          <w:sz w:val="24"/>
        </w:rPr>
      </w:pPr>
      <w:r>
        <w:rPr>
          <w:rFonts w:cs="宋体" w:ascii="宋体" w:hAnsi="宋体"/>
          <w:color w:val="FF0000"/>
          <w:sz w:val="24"/>
        </w:rPr>
      </w:r>
    </w:p>
    <w:p>
      <w:pPr>
        <w:pStyle w:val="Normal"/>
        <w:rPr>
          <w:rFonts w:ascii="宋体" w:hAnsi="宋体" w:cs="宋体"/>
          <w:sz w:val="24"/>
        </w:rPr>
      </w:pPr>
      <w:r>
        <w:rPr>
          <w:rFonts w:cs="宋体" w:ascii="宋体" w:hAnsi="宋体"/>
          <w:sz w:val="24"/>
        </w:rPr>
      </w:r>
    </w:p>
    <w:p>
      <w:pPr>
        <w:pStyle w:val="Normal"/>
        <w:widowControl/>
        <w:jc w:val="left"/>
        <w:rPr/>
      </w:pPr>
      <w:bookmarkStart w:id="10" w:name="_Toc332110312"/>
      <w:bookmarkStart w:id="11" w:name="_Toc332110312"/>
      <w:r>
        <w:rPr/>
      </w:r>
    </w:p>
    <w:p>
      <w:pPr>
        <w:pStyle w:val="1"/>
        <w:numPr>
          <w:ilvl w:val="0"/>
          <w:numId w:val="2"/>
        </w:numPr>
        <w:tabs>
          <w:tab w:val="left" w:pos="425" w:leader="none"/>
        </w:tabs>
        <w:rPr/>
      </w:pPr>
      <w:bookmarkStart w:id="12" w:name="_Toc457475816"/>
      <w:bookmarkEnd w:id="12"/>
      <w:r>
        <w:rPr/>
        <w:t>委托采购</w:t>
      </w:r>
    </w:p>
    <w:p>
      <w:pPr>
        <w:pStyle w:val="2"/>
        <w:numPr>
          <w:ilvl w:val="1"/>
          <w:numId w:val="2"/>
        </w:numPr>
        <w:rPr/>
      </w:pPr>
      <w:bookmarkStart w:id="13" w:name="_Toc332110312"/>
      <w:bookmarkStart w:id="14" w:name="_Toc457475817"/>
      <w:bookmarkEnd w:id="13"/>
      <w:bookmarkEnd w:id="14"/>
      <w:r>
        <w:rPr/>
        <w:t>指定采购代理</w:t>
      </w:r>
    </w:p>
    <w:p>
      <w:pPr>
        <w:pStyle w:val="Normal"/>
        <w:rPr>
          <w:szCs w:val="21"/>
        </w:rPr>
      </w:pPr>
      <w:r>
        <w:rPr>
          <w:szCs w:val="21"/>
        </w:rPr>
        <w:t>下级预算单位或者主管预算单位如果选择采购机构为社会代理采购的话，可进入菜单“委托采购—指定采购代理”，如下图：</w:t>
      </w:r>
    </w:p>
    <w:p>
      <w:pPr>
        <w:pStyle w:val="Normal"/>
        <w:rPr>
          <w:szCs w:val="21"/>
        </w:rPr>
      </w:pPr>
      <w:r>
        <w:rPr>
          <w:szCs w:val="21"/>
        </w:rPr>
        <w:t>该菜单只</w:t>
      </w:r>
      <w:r>
        <w:rPr>
          <w:b/>
          <w:szCs w:val="21"/>
        </w:rPr>
        <w:t>针对</w:t>
      </w:r>
      <w:r>
        <w:rPr>
          <w:szCs w:val="21"/>
        </w:rPr>
        <w:t>需要委托</w:t>
      </w:r>
      <w:r>
        <w:rPr>
          <w:b/>
          <w:szCs w:val="21"/>
        </w:rPr>
        <w:t>社会代理机构采购</w:t>
      </w:r>
      <w:r>
        <w:rPr>
          <w:szCs w:val="21"/>
        </w:rPr>
        <w:t>的项目。</w:t>
      </w:r>
    </w:p>
    <w:p>
      <w:pPr>
        <w:pStyle w:val="Normal"/>
        <w:widowControl/>
        <w:jc w:val="left"/>
        <w:rPr>
          <w:rFonts w:ascii="宋体" w:hAnsi="宋体" w:cs="宋体"/>
          <w:b/>
          <w:b/>
          <w:sz w:val="24"/>
        </w:rPr>
      </w:pPr>
      <w:r>
        <w:rPr/>
        <w:drawing>
          <wp:inline distT="0" distB="0" distL="0" distR="0">
            <wp:extent cx="8677275" cy="2914650"/>
            <wp:effectExtent l="0" t="0" r="0" b="0"/>
            <wp:docPr id="15" name="图片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
                    <pic:cNvPicPr>
                      <a:picLocks noChangeAspect="1" noChangeArrowheads="1"/>
                    </pic:cNvPicPr>
                  </pic:nvPicPr>
                  <pic:blipFill>
                    <a:blip r:embed="rId16"/>
                    <a:stretch>
                      <a:fillRect/>
                    </a:stretch>
                  </pic:blipFill>
                  <pic:spPr bwMode="auto">
                    <a:xfrm>
                      <a:off x="0" y="0"/>
                      <a:ext cx="8677275" cy="2914650"/>
                    </a:xfrm>
                    <a:prstGeom prst="rect">
                      <a:avLst/>
                    </a:prstGeom>
                  </pic:spPr>
                </pic:pic>
              </a:graphicData>
            </a:graphic>
          </wp:inline>
        </w:drawing>
      </w:r>
    </w:p>
    <w:p>
      <w:pPr>
        <w:pStyle w:val="Normal"/>
        <w:rPr/>
      </w:pPr>
      <w:r>
        <w:rPr/>
        <w:t>点击之后，“选择”需要委托的代理，完成指定操作。</w:t>
      </w:r>
    </w:p>
    <w:p>
      <w:pPr>
        <w:pStyle w:val="Normal"/>
        <w:widowControl/>
        <w:jc w:val="left"/>
        <w:rPr>
          <w:rFonts w:ascii="宋体" w:hAnsi="宋体" w:cs="宋体"/>
          <w:sz w:val="24"/>
        </w:rPr>
      </w:pPr>
      <w:r>
        <w:rPr>
          <w:rFonts w:cs="宋体" w:ascii="宋体" w:hAnsi="宋体"/>
          <w:sz w:val="24"/>
        </w:rPr>
      </w:r>
    </w:p>
    <w:p>
      <w:pPr>
        <w:pStyle w:val="2"/>
        <w:numPr>
          <w:ilvl w:val="1"/>
          <w:numId w:val="2"/>
        </w:numPr>
        <w:rPr/>
      </w:pPr>
      <w:bookmarkStart w:id="15" w:name="_Toc457475818"/>
      <w:bookmarkEnd w:id="15"/>
      <w:r>
        <w:rPr/>
        <w:t>委托采购相关资料审核</w:t>
      </w:r>
    </w:p>
    <w:p>
      <w:pPr>
        <w:pStyle w:val="Normal"/>
        <w:rPr>
          <w:szCs w:val="21"/>
        </w:rPr>
      </w:pPr>
      <w:r>
        <w:rPr>
          <w:szCs w:val="21"/>
        </w:rPr>
        <w:t>以采购单位身份登入用户系统，预算单位和主管预算单位可以看到一些审核菜单，如下图：</w:t>
      </w:r>
    </w:p>
    <w:p>
      <w:pPr>
        <w:pStyle w:val="Normal"/>
        <w:widowControl/>
        <w:jc w:val="left"/>
        <w:rPr>
          <w:rFonts w:ascii="宋体" w:hAnsi="宋体" w:cs="宋体"/>
          <w:sz w:val="24"/>
        </w:rPr>
      </w:pPr>
      <w:r>
        <w:rPr/>
        <w:drawing>
          <wp:inline distT="0" distB="0" distL="19050" distR="0">
            <wp:extent cx="8859520" cy="2294890"/>
            <wp:effectExtent l="0" t="0" r="0" b="0"/>
            <wp:docPr id="16" name="图片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descr=""/>
                    <pic:cNvPicPr>
                      <a:picLocks noChangeAspect="1" noChangeArrowheads="1"/>
                    </pic:cNvPicPr>
                  </pic:nvPicPr>
                  <pic:blipFill>
                    <a:blip r:embed="rId17"/>
                    <a:stretch>
                      <a:fillRect/>
                    </a:stretch>
                  </pic:blipFill>
                  <pic:spPr bwMode="auto">
                    <a:xfrm>
                      <a:off x="0" y="0"/>
                      <a:ext cx="8859520" cy="2294890"/>
                    </a:xfrm>
                    <a:prstGeom prst="rect">
                      <a:avLst/>
                    </a:prstGeom>
                  </pic:spPr>
                </pic:pic>
              </a:graphicData>
            </a:graphic>
          </wp:inline>
        </w:drawing>
      </w:r>
    </w:p>
    <w:p>
      <w:pPr>
        <w:pStyle w:val="Normal"/>
        <w:rPr/>
      </w:pPr>
      <w:r>
        <w:rPr/>
        <w:t>采购文件审核、采购公告审核、答疑文件审核、变更公告审核、结果公示审核、非招标方式（废标）处理、预中标（成交）异常处理、招标方式（废标）处理这几个菜单均不需要采购单位主动发起操作，它们是由采购代理发起审核操作，采购单位只负责审核工作，在待审核状态下可以看到需要审核的项目。</w:t>
      </w:r>
    </w:p>
    <w:p>
      <w:pPr>
        <w:pStyle w:val="Normal"/>
        <w:rPr>
          <w:rFonts w:ascii="宋体" w:hAnsi="宋体" w:cs="宋体"/>
          <w:sz w:val="24"/>
        </w:rPr>
      </w:pPr>
      <w:r>
        <w:rPr>
          <w:rFonts w:cs="宋体" w:ascii="宋体" w:hAnsi="宋体"/>
          <w:sz w:val="24"/>
        </w:rPr>
      </w:r>
    </w:p>
    <w:p>
      <w:pPr>
        <w:pStyle w:val="Normal"/>
        <w:rPr>
          <w:rFonts w:ascii="宋体" w:hAnsi="宋体" w:cs="宋体"/>
          <w:sz w:val="24"/>
        </w:rPr>
      </w:pPr>
      <w:r>
        <w:rPr>
          <w:rFonts w:cs="宋体" w:ascii="宋体" w:hAnsi="宋体"/>
          <w:sz w:val="24"/>
        </w:rPr>
      </w:r>
    </w:p>
    <w:p>
      <w:pPr>
        <w:pStyle w:val="Normal"/>
        <w:rPr>
          <w:rFonts w:ascii="宋体" w:hAnsi="宋体" w:cs="宋体"/>
          <w:szCs w:val="21"/>
        </w:rPr>
      </w:pPr>
      <w:r>
        <w:rPr>
          <w:rFonts w:ascii="宋体" w:hAnsi="宋体" w:cs="宋体"/>
          <w:szCs w:val="21"/>
        </w:rPr>
        <w:t>注意：代理相关资料审核只针对委托代理招标的项目，若批复成协议采购的项目，可以直接跳过这些步骤。</w:t>
      </w:r>
    </w:p>
    <w:p>
      <w:pPr>
        <w:pStyle w:val="Normal"/>
        <w:ind w:firstLine="630"/>
        <w:rPr>
          <w:rFonts w:ascii="宋体" w:hAnsi="宋体" w:cs="宋体"/>
          <w:szCs w:val="21"/>
        </w:rPr>
      </w:pPr>
      <w:r>
        <w:rPr>
          <w:rFonts w:ascii="宋体" w:hAnsi="宋体" w:cs="宋体"/>
          <w:szCs w:val="21"/>
        </w:rPr>
        <w:t>协议采购的跳到协议采购模块下“挑选协议商品”。</w:t>
      </w:r>
    </w:p>
    <w:p>
      <w:pPr>
        <w:pStyle w:val="Normal"/>
        <w:ind w:firstLine="720"/>
        <w:rPr>
          <w:rFonts w:ascii="宋体" w:hAnsi="宋体" w:cs="宋体"/>
          <w:sz w:val="24"/>
        </w:rPr>
      </w:pPr>
      <w:r>
        <w:rPr>
          <w:rFonts w:cs="宋体" w:ascii="宋体" w:hAnsi="宋体"/>
          <w:sz w:val="24"/>
        </w:rPr>
      </w:r>
    </w:p>
    <w:p>
      <w:pPr>
        <w:pStyle w:val="Normal"/>
        <w:ind w:firstLine="720"/>
        <w:rPr>
          <w:rFonts w:ascii="宋体" w:hAnsi="宋体" w:cs="宋体"/>
          <w:sz w:val="24"/>
        </w:rPr>
      </w:pPr>
      <w:r>
        <w:rPr>
          <w:rFonts w:cs="宋体" w:ascii="宋体" w:hAnsi="宋体"/>
          <w:sz w:val="24"/>
        </w:rPr>
      </w:r>
    </w:p>
    <w:p>
      <w:pPr>
        <w:pStyle w:val="Normal"/>
        <w:ind w:firstLine="720"/>
        <w:rPr>
          <w:rFonts w:ascii="宋体" w:hAnsi="宋体" w:cs="宋体"/>
          <w:sz w:val="24"/>
        </w:rPr>
      </w:pPr>
      <w:r>
        <w:rPr>
          <w:rFonts w:cs="宋体" w:ascii="宋体" w:hAnsi="宋体"/>
          <w:sz w:val="24"/>
        </w:rPr>
      </w:r>
    </w:p>
    <w:p>
      <w:pPr>
        <w:pStyle w:val="1"/>
        <w:numPr>
          <w:ilvl w:val="0"/>
          <w:numId w:val="2"/>
        </w:numPr>
        <w:rPr/>
      </w:pPr>
      <w:bookmarkStart w:id="16" w:name="_Toc457475819"/>
      <w:bookmarkEnd w:id="16"/>
      <w:r>
        <w:rPr/>
        <w:t>自行采购</w:t>
      </w:r>
    </w:p>
    <w:p>
      <w:pPr>
        <w:pStyle w:val="2"/>
        <w:numPr>
          <w:ilvl w:val="1"/>
          <w:numId w:val="2"/>
        </w:numPr>
        <w:rPr/>
      </w:pPr>
      <w:bookmarkStart w:id="17" w:name="_Toc457475820"/>
      <w:bookmarkEnd w:id="17"/>
      <w:r>
        <w:rPr/>
        <w:t>组建分包</w:t>
      </w:r>
    </w:p>
    <w:p>
      <w:pPr>
        <w:pStyle w:val="Normal"/>
        <w:rPr/>
      </w:pPr>
      <w:r>
        <w:rPr/>
        <w:t>如果预算单位或者主管预算单位选择采购机构为“自行采购”的话，可以在“自行采购”中新增组建分包，找到该项目，完成后续业务流程。如下图：</w:t>
      </w:r>
    </w:p>
    <w:p>
      <w:pPr>
        <w:pStyle w:val="Normal"/>
        <w:rPr/>
      </w:pPr>
      <w:r>
        <w:rPr/>
        <w:drawing>
          <wp:inline distT="0" distB="0" distL="19050" distR="0">
            <wp:extent cx="8859520" cy="2752090"/>
            <wp:effectExtent l="0" t="0" r="0" b="0"/>
            <wp:docPr id="17" name="图片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7" descr=""/>
                    <pic:cNvPicPr>
                      <a:picLocks noChangeAspect="1" noChangeArrowheads="1"/>
                    </pic:cNvPicPr>
                  </pic:nvPicPr>
                  <pic:blipFill>
                    <a:blip r:embed="rId18"/>
                    <a:stretch>
                      <a:fillRect/>
                    </a:stretch>
                  </pic:blipFill>
                  <pic:spPr bwMode="auto">
                    <a:xfrm>
                      <a:off x="0" y="0"/>
                      <a:ext cx="8859520" cy="275209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点击“选择组建项目”后如下图所示，勾选待组建项目，点击“选择”。</w:t>
      </w:r>
    </w:p>
    <w:p>
      <w:pPr>
        <w:pStyle w:val="Normal"/>
        <w:rPr/>
      </w:pPr>
      <w:r>
        <w:rPr/>
        <w:drawing>
          <wp:inline distT="0" distB="0" distL="0" distR="0">
            <wp:extent cx="8658225" cy="2143125"/>
            <wp:effectExtent l="0" t="0" r="0" b="0"/>
            <wp:docPr id="18" name="图片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
                    <pic:cNvPicPr>
                      <a:picLocks noChangeAspect="1" noChangeArrowheads="1"/>
                    </pic:cNvPicPr>
                  </pic:nvPicPr>
                  <pic:blipFill>
                    <a:blip r:embed="rId19"/>
                    <a:stretch>
                      <a:fillRect/>
                    </a:stretch>
                  </pic:blipFill>
                  <pic:spPr bwMode="auto">
                    <a:xfrm>
                      <a:off x="0" y="0"/>
                      <a:ext cx="8658225" cy="2143125"/>
                    </a:xfrm>
                    <a:prstGeom prst="rect">
                      <a:avLst/>
                    </a:prstGeom>
                  </pic:spPr>
                </pic:pic>
              </a:graphicData>
            </a:graphic>
          </wp:inline>
        </w:drawing>
      </w:r>
    </w:p>
    <w:p>
      <w:pPr>
        <w:pStyle w:val="Normal"/>
        <w:rPr/>
      </w:pPr>
      <w:r>
        <w:rPr/>
        <w:t>进入如下图所示的页面，确认无误后点击组建分包按钮即可完成组包。</w:t>
      </w:r>
    </w:p>
    <w:p>
      <w:pPr>
        <w:pStyle w:val="Normal"/>
        <w:rPr/>
      </w:pPr>
      <w:r>
        <w:rPr/>
        <w:t>此处招标名称和招标编号由采购人自行编写，建议有自己的规则，方便自己做业务。此处编号和名称不同于实施计划批复里的编号和名称。</w:t>
      </w:r>
    </w:p>
    <w:p>
      <w:pPr>
        <w:pStyle w:val="Normal"/>
        <w:rPr>
          <w:b/>
          <w:b/>
        </w:rPr>
      </w:pPr>
      <w:r>
        <w:rPr/>
        <w:drawing>
          <wp:inline distT="0" distB="0" distL="0" distR="0">
            <wp:extent cx="8591550" cy="2069465"/>
            <wp:effectExtent l="0" t="0" r="0" b="0"/>
            <wp:docPr id="19" name="图片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4" descr=""/>
                    <pic:cNvPicPr>
                      <a:picLocks noChangeAspect="1" noChangeArrowheads="1"/>
                    </pic:cNvPicPr>
                  </pic:nvPicPr>
                  <pic:blipFill>
                    <a:blip r:embed="rId20"/>
                    <a:stretch>
                      <a:fillRect/>
                    </a:stretch>
                  </pic:blipFill>
                  <pic:spPr bwMode="auto">
                    <a:xfrm>
                      <a:off x="0" y="0"/>
                      <a:ext cx="8591550" cy="2069465"/>
                    </a:xfrm>
                    <a:prstGeom prst="rect">
                      <a:avLst/>
                    </a:prstGeom>
                  </pic:spPr>
                </pic:pic>
              </a:graphicData>
            </a:graphic>
          </wp:inline>
        </w:drawing>
      </w:r>
    </w:p>
    <w:p>
      <w:pPr>
        <w:pStyle w:val="Normal"/>
        <w:rPr>
          <w:b/>
          <w:b/>
        </w:rPr>
      </w:pPr>
      <w:r>
        <w:rPr>
          <w:b/>
        </w:rPr>
        <w:t>注：</w:t>
      </w:r>
      <w:r>
        <w:rPr/>
        <w:t>分散自行采购的项目由预算单位完成组建分包及后续流程；部门自行采购的项目由主管预算单位完成组建分包及后续流程。</w:t>
      </w:r>
    </w:p>
    <w:p>
      <w:pPr>
        <w:pStyle w:val="2"/>
        <w:numPr>
          <w:ilvl w:val="1"/>
          <w:numId w:val="2"/>
        </w:numPr>
        <w:rPr/>
      </w:pPr>
      <w:bookmarkStart w:id="18" w:name="_Toc457475821"/>
      <w:bookmarkEnd w:id="18"/>
      <w:r>
        <w:rPr/>
        <w:t>预约场地</w:t>
      </w:r>
    </w:p>
    <w:p>
      <w:pPr>
        <w:pStyle w:val="Normal"/>
        <w:rPr/>
      </w:pPr>
      <w:r>
        <w:rPr/>
        <w:t>从自行采购中进入“场地预约”菜单，如下图：（</w:t>
      </w:r>
      <w:r>
        <w:rPr>
          <w:color w:val="FF0000"/>
        </w:rPr>
        <w:t>注：只有公开招标的项目才可进行场地预约！其他采购方式的项目无需线上预约场地</w:t>
      </w:r>
      <w:r>
        <w:rPr/>
        <w:t>）</w:t>
      </w:r>
    </w:p>
    <w:p>
      <w:pPr>
        <w:pStyle w:val="Normal"/>
        <w:rPr/>
      </w:pPr>
      <w:r>
        <w:rPr/>
        <w:drawing>
          <wp:inline distT="0" distB="0" distL="0" distR="0">
            <wp:extent cx="8810625" cy="2124075"/>
            <wp:effectExtent l="0" t="0" r="0" b="0"/>
            <wp:docPr id="20" name="图片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5" descr=""/>
                    <pic:cNvPicPr>
                      <a:picLocks noChangeAspect="1" noChangeArrowheads="1"/>
                    </pic:cNvPicPr>
                  </pic:nvPicPr>
                  <pic:blipFill>
                    <a:blip r:embed="rId21"/>
                    <a:stretch>
                      <a:fillRect/>
                    </a:stretch>
                  </pic:blipFill>
                  <pic:spPr bwMode="auto">
                    <a:xfrm>
                      <a:off x="0" y="0"/>
                      <a:ext cx="8810625" cy="2124075"/>
                    </a:xfrm>
                    <a:prstGeom prst="rect">
                      <a:avLst/>
                    </a:prstGeom>
                  </pic:spPr>
                </pic:pic>
              </a:graphicData>
            </a:graphic>
          </wp:inline>
        </w:drawing>
      </w:r>
    </w:p>
    <w:p>
      <w:pPr>
        <w:pStyle w:val="Normal"/>
        <w:rPr/>
      </w:pPr>
      <w:r>
        <w:rPr/>
        <w:t>如已进行“组建分包”的项目，即可在“组建分包列表中”勾选需要预约场地的项目点击“选择”</w:t>
      </w:r>
    </w:p>
    <w:p>
      <w:pPr>
        <w:pStyle w:val="Normal"/>
        <w:rPr/>
      </w:pPr>
      <w:r>
        <w:rPr/>
        <w:drawing>
          <wp:inline distT="0" distB="0" distL="0" distR="0">
            <wp:extent cx="8705850" cy="1733550"/>
            <wp:effectExtent l="0" t="0" r="0" b="0"/>
            <wp:docPr id="21" name="图片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3" descr=""/>
                    <pic:cNvPicPr>
                      <a:picLocks noChangeAspect="1" noChangeArrowheads="1"/>
                    </pic:cNvPicPr>
                  </pic:nvPicPr>
                  <pic:blipFill>
                    <a:blip r:embed="rId22"/>
                    <a:stretch>
                      <a:fillRect/>
                    </a:stretch>
                  </pic:blipFill>
                  <pic:spPr bwMode="auto">
                    <a:xfrm>
                      <a:off x="0" y="0"/>
                      <a:ext cx="8705850" cy="1733550"/>
                    </a:xfrm>
                    <a:prstGeom prst="rect">
                      <a:avLst/>
                    </a:prstGeom>
                  </pic:spPr>
                </pic:pic>
              </a:graphicData>
            </a:graphic>
          </wp:inline>
        </w:drawing>
      </w:r>
    </w:p>
    <w:p>
      <w:pPr>
        <w:pStyle w:val="Normal"/>
        <w:rPr/>
      </w:pPr>
      <w:r>
        <w:rPr/>
        <w:t>完善好需要填写好信息，如下图：</w:t>
      </w:r>
    </w:p>
    <w:p>
      <w:pPr>
        <w:pStyle w:val="Normal"/>
        <w:rPr/>
      </w:pPr>
      <w:r>
        <w:rPr/>
        <w:drawing>
          <wp:inline distT="0" distB="0" distL="0" distR="0">
            <wp:extent cx="8505825" cy="2009775"/>
            <wp:effectExtent l="0" t="0" r="0" b="0"/>
            <wp:docPr id="22" name="图片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8" descr=""/>
                    <pic:cNvPicPr>
                      <a:picLocks noChangeAspect="1" noChangeArrowheads="1"/>
                    </pic:cNvPicPr>
                  </pic:nvPicPr>
                  <pic:blipFill>
                    <a:blip r:embed="rId23"/>
                    <a:stretch>
                      <a:fillRect/>
                    </a:stretch>
                  </pic:blipFill>
                  <pic:spPr bwMode="auto">
                    <a:xfrm>
                      <a:off x="0" y="0"/>
                      <a:ext cx="8505825" cy="2009775"/>
                    </a:xfrm>
                    <a:prstGeom prst="rect">
                      <a:avLst/>
                    </a:prstGeom>
                  </pic:spPr>
                </pic:pic>
              </a:graphicData>
            </a:graphic>
          </wp:inline>
        </w:drawing>
      </w:r>
    </w:p>
    <w:p>
      <w:pPr>
        <w:pStyle w:val="Normal"/>
        <w:rPr/>
      </w:pPr>
      <w:r>
        <w:rPr/>
        <w:t>查看开评标场地预约情况，如下图：</w:t>
      </w:r>
    </w:p>
    <w:p>
      <w:pPr>
        <w:pStyle w:val="Normal"/>
        <w:rPr/>
      </w:pPr>
      <w:r>
        <w:rPr/>
        <w:drawing>
          <wp:inline distT="0" distB="0" distL="0" distR="0">
            <wp:extent cx="8601075" cy="2828925"/>
            <wp:effectExtent l="0" t="0" r="0" b="0"/>
            <wp:docPr id="23"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
                    <pic:cNvPicPr>
                      <a:picLocks noChangeAspect="1" noChangeArrowheads="1"/>
                    </pic:cNvPicPr>
                  </pic:nvPicPr>
                  <pic:blipFill>
                    <a:blip r:embed="rId24"/>
                    <a:stretch>
                      <a:fillRect/>
                    </a:stretch>
                  </pic:blipFill>
                  <pic:spPr bwMode="auto">
                    <a:xfrm>
                      <a:off x="0" y="0"/>
                      <a:ext cx="8601075" cy="2828925"/>
                    </a:xfrm>
                    <a:prstGeom prst="rect">
                      <a:avLst/>
                    </a:prstGeom>
                  </pic:spPr>
                </pic:pic>
              </a:graphicData>
            </a:graphic>
          </wp:inline>
        </w:drawing>
      </w:r>
    </w:p>
    <w:p>
      <w:pPr>
        <w:pStyle w:val="Normal"/>
        <w:rPr/>
      </w:pPr>
      <w:r>
        <w:rPr/>
        <w:t>选择开评标场地后，点击“下一步”</w:t>
      </w:r>
    </w:p>
    <w:p>
      <w:pPr>
        <w:pStyle w:val="Normal"/>
        <w:rPr/>
      </w:pPr>
      <w:r>
        <w:rPr/>
        <w:drawing>
          <wp:inline distT="0" distB="0" distL="0" distR="0">
            <wp:extent cx="8610600" cy="4210050"/>
            <wp:effectExtent l="0" t="0" r="0" b="0"/>
            <wp:docPr id="24"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
                    <pic:cNvPicPr>
                      <a:picLocks noChangeAspect="1" noChangeArrowheads="1"/>
                    </pic:cNvPicPr>
                  </pic:nvPicPr>
                  <pic:blipFill>
                    <a:blip r:embed="rId25"/>
                    <a:stretch>
                      <a:fillRect/>
                    </a:stretch>
                  </pic:blipFill>
                  <pic:spPr bwMode="auto">
                    <a:xfrm>
                      <a:off x="0" y="0"/>
                      <a:ext cx="8610600" cy="42100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t>选择在</w:t>
      </w:r>
      <w:r>
        <w:rPr>
          <w:b/>
        </w:rPr>
        <w:t>现场缴纳</w:t>
      </w:r>
      <w:r>
        <w:rPr/>
        <w:t>场地费的，提交给交易中心审核，点击“中心审核”按钮：</w:t>
      </w:r>
    </w:p>
    <w:p>
      <w:pPr>
        <w:pStyle w:val="Normal"/>
        <w:rPr/>
      </w:pPr>
      <w:r>
        <w:rPr/>
        <w:drawing>
          <wp:inline distT="0" distB="0" distL="0" distR="0">
            <wp:extent cx="8677275" cy="4076700"/>
            <wp:effectExtent l="0" t="0" r="0" b="0"/>
            <wp:docPr id="25" name="图片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3" descr=""/>
                    <pic:cNvPicPr>
                      <a:picLocks noChangeAspect="1" noChangeArrowheads="1"/>
                    </pic:cNvPicPr>
                  </pic:nvPicPr>
                  <pic:blipFill>
                    <a:blip r:embed="rId26"/>
                    <a:stretch>
                      <a:fillRect/>
                    </a:stretch>
                  </pic:blipFill>
                  <pic:spPr bwMode="auto">
                    <a:xfrm>
                      <a:off x="0" y="0"/>
                      <a:ext cx="8677275" cy="4076700"/>
                    </a:xfrm>
                    <a:prstGeom prst="rect">
                      <a:avLst/>
                    </a:prstGeom>
                  </pic:spPr>
                </pic:pic>
              </a:graphicData>
            </a:graphic>
          </wp:inline>
        </w:drawing>
      </w:r>
    </w:p>
    <w:p>
      <w:pPr>
        <w:pStyle w:val="Normal"/>
        <w:rPr>
          <w:color w:val="FF0000"/>
        </w:rPr>
      </w:pPr>
      <w:r>
        <w:rPr>
          <w:color w:val="FF0000"/>
        </w:rPr>
        <w:t>注：如果在场地预约中选择了“中心缴纳”收费模式，必须要在</w:t>
      </w:r>
      <w:r>
        <w:rPr>
          <w:color w:val="FF0000"/>
        </w:rPr>
        <w:t>24</w:t>
      </w:r>
      <w:r>
        <w:rPr>
          <w:color w:val="FF0000"/>
        </w:rPr>
        <w:t>小时内到交易中心办理缴费手续，否则该场地会释放掉！</w:t>
      </w:r>
    </w:p>
    <w:p>
      <w:pPr>
        <w:pStyle w:val="Normal"/>
        <w:rPr/>
      </w:pPr>
      <w:r>
        <w:rPr/>
      </w:r>
    </w:p>
    <w:p>
      <w:pPr>
        <w:pStyle w:val="Normal"/>
        <w:rPr/>
      </w:pPr>
      <w:r>
        <w:rPr/>
      </w:r>
    </w:p>
    <w:p>
      <w:pPr>
        <w:pStyle w:val="Normal"/>
        <w:rPr/>
      </w:pPr>
      <w:r>
        <w:rPr/>
      </w:r>
    </w:p>
    <w:p>
      <w:pPr>
        <w:pStyle w:val="Normal"/>
        <w:rPr/>
      </w:pPr>
      <w:r>
        <w:rPr/>
        <w:t>选择</w:t>
      </w:r>
      <w:r>
        <w:rPr>
          <w:b/>
        </w:rPr>
        <w:t>网上支付</w:t>
      </w:r>
      <w:r>
        <w:rPr/>
        <w:t>的场地费用的，点击“网上缴费”进入缴费页面，如下图：</w:t>
      </w:r>
    </w:p>
    <w:p>
      <w:pPr>
        <w:pStyle w:val="Normal"/>
        <w:rPr/>
      </w:pPr>
      <w:r>
        <w:rPr/>
        <w:drawing>
          <wp:inline distT="0" distB="0" distL="0" distR="0">
            <wp:extent cx="8534400" cy="3457575"/>
            <wp:effectExtent l="0" t="0" r="0" b="0"/>
            <wp:docPr id="26" name="图片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2" descr=""/>
                    <pic:cNvPicPr>
                      <a:picLocks noChangeAspect="1" noChangeArrowheads="1"/>
                    </pic:cNvPicPr>
                  </pic:nvPicPr>
                  <pic:blipFill>
                    <a:blip r:embed="rId27"/>
                    <a:stretch>
                      <a:fillRect/>
                    </a:stretch>
                  </pic:blipFill>
                  <pic:spPr bwMode="auto">
                    <a:xfrm>
                      <a:off x="0" y="0"/>
                      <a:ext cx="8534400" cy="3457575"/>
                    </a:xfrm>
                    <a:prstGeom prst="rect">
                      <a:avLst/>
                    </a:prstGeom>
                  </pic:spPr>
                </pic:pic>
              </a:graphicData>
            </a:graphic>
          </wp:inline>
        </w:drawing>
      </w:r>
    </w:p>
    <w:p>
      <w:pPr>
        <w:pStyle w:val="Normal"/>
        <w:rPr/>
      </w:pPr>
      <w:r>
        <w:rPr/>
      </w:r>
    </w:p>
    <w:p>
      <w:pPr>
        <w:pStyle w:val="Normal"/>
        <w:rPr>
          <w:color w:val="FF0000"/>
        </w:rPr>
      </w:pPr>
      <w:r>
        <w:rPr>
          <w:color w:val="FF0000"/>
        </w:rPr>
        <w:t>注：如果在场地预约中选择了“网上支付”收费模式，必须要在</w:t>
      </w:r>
      <w:r>
        <w:rPr>
          <w:color w:val="FF0000"/>
        </w:rPr>
        <w:t>30</w:t>
      </w:r>
      <w:r>
        <w:rPr>
          <w:color w:val="FF0000"/>
        </w:rPr>
        <w:t>分钟内完成付款，否则该场地会自动释放掉！</w:t>
      </w:r>
    </w:p>
    <w:p>
      <w:pPr>
        <w:pStyle w:val="Normal"/>
        <w:rPr/>
      </w:pPr>
      <w:r>
        <w:rPr/>
      </w:r>
    </w:p>
    <w:p>
      <w:pPr>
        <w:pStyle w:val="Normal"/>
        <w:rPr/>
      </w:pPr>
      <w:r>
        <w:rPr/>
      </w:r>
    </w:p>
    <w:p>
      <w:pPr>
        <w:pStyle w:val="Normal"/>
        <w:rPr/>
      </w:pPr>
      <w:r>
        <w:rPr/>
      </w:r>
    </w:p>
    <w:p>
      <w:pPr>
        <w:pStyle w:val="2"/>
        <w:numPr>
          <w:ilvl w:val="1"/>
          <w:numId w:val="2"/>
        </w:numPr>
        <w:rPr/>
      </w:pPr>
      <w:bookmarkStart w:id="19" w:name="_Toc457475822"/>
      <w:bookmarkEnd w:id="19"/>
      <w:r>
        <w:rPr/>
        <w:t>采购文件</w:t>
      </w:r>
    </w:p>
    <w:p>
      <w:pPr>
        <w:pStyle w:val="Normal"/>
        <w:rPr/>
      </w:pPr>
      <w:r>
        <w:rPr/>
        <w:t>已完成场地预约的项目，在此新增采购文件（具体采购文件制作方式见江西省公共资源交易网相关操作手册），点击“新增采购文件”如下图。</w:t>
      </w:r>
    </w:p>
    <w:p>
      <w:pPr>
        <w:pStyle w:val="Normal"/>
        <w:rPr/>
      </w:pPr>
      <w:r>
        <w:rPr/>
        <w:drawing>
          <wp:inline distT="0" distB="0" distL="0" distR="0">
            <wp:extent cx="8848725" cy="4391025"/>
            <wp:effectExtent l="0" t="0" r="0" b="0"/>
            <wp:docPr id="27" name="图片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4" descr=""/>
                    <pic:cNvPicPr>
                      <a:picLocks noChangeAspect="1" noChangeArrowheads="1"/>
                    </pic:cNvPicPr>
                  </pic:nvPicPr>
                  <pic:blipFill>
                    <a:blip r:embed="rId28"/>
                    <a:stretch>
                      <a:fillRect/>
                    </a:stretch>
                  </pic:blipFill>
                  <pic:spPr bwMode="auto">
                    <a:xfrm>
                      <a:off x="0" y="0"/>
                      <a:ext cx="8848725" cy="4391025"/>
                    </a:xfrm>
                    <a:prstGeom prst="rect">
                      <a:avLst/>
                    </a:prstGeom>
                  </pic:spPr>
                </pic:pic>
              </a:graphicData>
            </a:graphic>
          </wp:inline>
        </w:drawing>
      </w:r>
    </w:p>
    <w:p>
      <w:pPr>
        <w:pStyle w:val="Normal"/>
        <w:rPr/>
      </w:pPr>
      <w:r>
        <w:rPr/>
        <w:t>勾选需要新增采购文件的项目，点击“选择”</w:t>
      </w:r>
    </w:p>
    <w:p>
      <w:pPr>
        <w:pStyle w:val="Normal"/>
        <w:rPr/>
      </w:pPr>
      <w:r>
        <w:rPr/>
        <w:drawing>
          <wp:inline distT="0" distB="0" distL="0" distR="0">
            <wp:extent cx="8782050" cy="1838325"/>
            <wp:effectExtent l="0" t="0" r="0" b="0"/>
            <wp:docPr id="28" name="图片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5" descr=""/>
                    <pic:cNvPicPr>
                      <a:picLocks noChangeAspect="1" noChangeArrowheads="1"/>
                    </pic:cNvPicPr>
                  </pic:nvPicPr>
                  <pic:blipFill>
                    <a:blip r:embed="rId29"/>
                    <a:stretch>
                      <a:fillRect/>
                    </a:stretch>
                  </pic:blipFill>
                  <pic:spPr bwMode="auto">
                    <a:xfrm>
                      <a:off x="0" y="0"/>
                      <a:ext cx="8782050" cy="1838325"/>
                    </a:xfrm>
                    <a:prstGeom prst="rect">
                      <a:avLst/>
                    </a:prstGeom>
                  </pic:spPr>
                </pic:pic>
              </a:graphicData>
            </a:graphic>
          </wp:inline>
        </w:drawing>
      </w:r>
    </w:p>
    <w:p>
      <w:pPr>
        <w:pStyle w:val="Normal"/>
        <w:rPr/>
      </w:pPr>
      <w:r>
        <w:rPr/>
        <w:t>填写好招标文件标题、保证金金额，点击“下一步”，如下图：</w:t>
      </w:r>
    </w:p>
    <w:p>
      <w:pPr>
        <w:pStyle w:val="Normal"/>
        <w:rPr/>
      </w:pPr>
      <w:r>
        <w:rPr/>
        <w:drawing>
          <wp:inline distT="0" distB="0" distL="0" distR="0">
            <wp:extent cx="8705850" cy="2455545"/>
            <wp:effectExtent l="0" t="0" r="0" b="0"/>
            <wp:docPr id="29" name="图片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6" descr=""/>
                    <pic:cNvPicPr>
                      <a:picLocks noChangeAspect="1" noChangeArrowheads="1"/>
                    </pic:cNvPicPr>
                  </pic:nvPicPr>
                  <pic:blipFill>
                    <a:blip r:embed="rId30"/>
                    <a:stretch>
                      <a:fillRect/>
                    </a:stretch>
                  </pic:blipFill>
                  <pic:spPr bwMode="auto">
                    <a:xfrm>
                      <a:off x="0" y="0"/>
                      <a:ext cx="8705850" cy="2455545"/>
                    </a:xfrm>
                    <a:prstGeom prst="rect">
                      <a:avLst/>
                    </a:prstGeom>
                  </pic:spPr>
                </pic:pic>
              </a:graphicData>
            </a:graphic>
          </wp:inline>
        </w:drawing>
      </w:r>
    </w:p>
    <w:p>
      <w:pPr>
        <w:pStyle w:val="Normal"/>
        <w:rPr/>
      </w:pPr>
      <w:r>
        <w:rPr/>
      </w:r>
    </w:p>
    <w:p>
      <w:pPr>
        <w:pStyle w:val="Normal"/>
        <w:rPr/>
      </w:pPr>
      <w:r>
        <w:rPr/>
        <w:t>点击“电子件管理”，上传相关的电子件，如下图：</w:t>
      </w:r>
    </w:p>
    <w:p>
      <w:pPr>
        <w:pStyle w:val="Normal"/>
        <w:rPr/>
      </w:pPr>
      <w:r>
        <w:rPr/>
        <w:drawing>
          <wp:inline distT="0" distB="0" distL="0" distR="0">
            <wp:extent cx="8839200" cy="3190875"/>
            <wp:effectExtent l="0" t="0" r="0" b="0"/>
            <wp:docPr id="30" name="图片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7" descr=""/>
                    <pic:cNvPicPr>
                      <a:picLocks noChangeAspect="1" noChangeArrowheads="1"/>
                    </pic:cNvPicPr>
                  </pic:nvPicPr>
                  <pic:blipFill>
                    <a:blip r:embed="rId31"/>
                    <a:stretch>
                      <a:fillRect/>
                    </a:stretch>
                  </pic:blipFill>
                  <pic:spPr bwMode="auto">
                    <a:xfrm>
                      <a:off x="0" y="0"/>
                      <a:ext cx="8839200" cy="3190875"/>
                    </a:xfrm>
                    <a:prstGeom prst="rect">
                      <a:avLst/>
                    </a:prstGeom>
                  </pic:spPr>
                </pic:pic>
              </a:graphicData>
            </a:graphic>
          </wp:inline>
        </w:drawing>
      </w:r>
    </w:p>
    <w:p>
      <w:pPr>
        <w:pStyle w:val="Normal"/>
        <w:rPr/>
      </w:pPr>
      <w:r>
        <w:rPr/>
        <w:t>点选“选择电子件上传”，选择对应的招标文件上传，如下图：</w:t>
      </w:r>
    </w:p>
    <w:p>
      <w:pPr>
        <w:pStyle w:val="Normal"/>
        <w:ind w:firstLine="2730"/>
        <w:rPr/>
      </w:pPr>
      <w:r>
        <w:rPr/>
        <w:drawing>
          <wp:inline distT="0" distB="0" distL="0" distR="0">
            <wp:extent cx="4972050" cy="1323975"/>
            <wp:effectExtent l="0" t="0" r="0" b="0"/>
            <wp:docPr id="31" name="图片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8" descr=""/>
                    <pic:cNvPicPr>
                      <a:picLocks noChangeAspect="1" noChangeArrowheads="1"/>
                    </pic:cNvPicPr>
                  </pic:nvPicPr>
                  <pic:blipFill>
                    <a:blip r:embed="rId32"/>
                    <a:stretch>
                      <a:fillRect/>
                    </a:stretch>
                  </pic:blipFill>
                  <pic:spPr bwMode="auto">
                    <a:xfrm>
                      <a:off x="0" y="0"/>
                      <a:ext cx="4972050" cy="1323975"/>
                    </a:xfrm>
                    <a:prstGeom prst="rect">
                      <a:avLst/>
                    </a:prstGeom>
                  </pic:spPr>
                </pic:pic>
              </a:graphicData>
            </a:graphic>
          </wp:inline>
        </w:drawing>
      </w:r>
    </w:p>
    <w:p>
      <w:pPr>
        <w:pStyle w:val="Normal"/>
        <w:rPr/>
      </w:pPr>
      <w:r>
        <w:rPr>
          <w:b/>
          <w:color w:val="FF0000"/>
        </w:rPr>
        <w:t>注</w:t>
      </w:r>
      <w:r>
        <w:rPr/>
        <w:t>：</w:t>
      </w:r>
      <w:r>
        <w:rPr>
          <w:color w:val="FF0000"/>
        </w:rPr>
        <w:t xml:space="preserve">上传文件前，请严格按照招标计划设置是否启用网上招投标。 </w:t>
      </w:r>
      <w:r>
        <w:rPr>
          <w:color w:val="FF0000"/>
        </w:rPr>
        <w:br/>
        <w:t>      </w:t>
      </w:r>
      <w:r>
        <w:rPr>
          <w:color w:val="FF0000"/>
        </w:rPr>
        <w:t>启用网上招投标的时候，招标文件、澄清文件、招标控制价文件均只能上传一个特定格式的文件。</w:t>
      </w:r>
      <w:r>
        <w:rPr>
          <w:color w:val="FF0000"/>
        </w:rPr>
        <w:br/>
        <w:t>      </w:t>
      </w:r>
      <w:r>
        <w:rPr>
          <w:color w:val="FF0000"/>
        </w:rPr>
        <w:t>不启用网上招投标，招标文件、澄清文件、招标控制价文件可上传多个文件。</w:t>
      </w:r>
      <w:r>
        <w:rPr>
          <w:color w:val="FF0000"/>
        </w:rPr>
        <w:br/>
        <w:t>      </w:t>
      </w:r>
      <w:r>
        <w:rPr>
          <w:color w:val="FF0000"/>
        </w:rPr>
        <w:t>点击文件名可在线查看文件。</w:t>
      </w:r>
    </w:p>
    <w:p>
      <w:pPr>
        <w:pStyle w:val="Normal"/>
        <w:rPr/>
      </w:pPr>
      <w:r>
        <w:rPr/>
        <w:t xml:space="preserve">   </w:t>
      </w:r>
    </w:p>
    <w:p>
      <w:pPr>
        <w:pStyle w:val="Normal"/>
        <w:rPr/>
      </w:pPr>
      <w:r>
        <w:rPr/>
        <w:t>点击“发布”按钮，直接发布采购文件，不需要审核（</w:t>
      </w:r>
      <w:r>
        <w:rPr>
          <w:color w:val="FF0000"/>
        </w:rPr>
        <w:t>自行采购不需要审核，但如果是委托代理采购则需要审核</w:t>
      </w:r>
      <w:r>
        <w:rPr/>
        <w:t>），如下图：</w:t>
      </w:r>
    </w:p>
    <w:p>
      <w:pPr>
        <w:pStyle w:val="Normal"/>
        <w:rPr/>
      </w:pPr>
      <w:r>
        <w:rPr/>
        <w:drawing>
          <wp:inline distT="0" distB="0" distL="19050" distR="0">
            <wp:extent cx="8863330" cy="3305810"/>
            <wp:effectExtent l="0" t="0" r="0" b="0"/>
            <wp:docPr id="32" name="图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1" descr=""/>
                    <pic:cNvPicPr>
                      <a:picLocks noChangeAspect="1" noChangeArrowheads="1"/>
                    </pic:cNvPicPr>
                  </pic:nvPicPr>
                  <pic:blipFill>
                    <a:blip r:embed="rId33"/>
                    <a:stretch>
                      <a:fillRect/>
                    </a:stretch>
                  </pic:blipFill>
                  <pic:spPr bwMode="auto">
                    <a:xfrm>
                      <a:off x="0" y="0"/>
                      <a:ext cx="8863330" cy="3305810"/>
                    </a:xfrm>
                    <a:prstGeom prst="rect">
                      <a:avLst/>
                    </a:prstGeom>
                  </pic:spPr>
                </pic:pic>
              </a:graphicData>
            </a:graphic>
          </wp:inline>
        </w:drawing>
      </w:r>
    </w:p>
    <w:p>
      <w:pPr>
        <w:pStyle w:val="2"/>
        <w:numPr>
          <w:ilvl w:val="1"/>
          <w:numId w:val="2"/>
        </w:numPr>
        <w:rPr/>
      </w:pPr>
      <w:bookmarkStart w:id="20" w:name="_Toc457475823"/>
      <w:bookmarkEnd w:id="20"/>
      <w:r>
        <w:rPr/>
        <w:t>采购公告</w:t>
      </w:r>
    </w:p>
    <w:p>
      <w:pPr>
        <w:pStyle w:val="Normal"/>
        <w:rPr/>
      </w:pPr>
      <w:r>
        <w:rPr/>
        <w:t>场地已预约完成的公开招标项目或者是已组建分包的非招标方式的项目，可在采购公告中选择“新增采购公告”按钮新增采购公告，如下图：</w:t>
      </w:r>
    </w:p>
    <w:p>
      <w:pPr>
        <w:pStyle w:val="Normal"/>
        <w:rPr/>
      </w:pPr>
      <w:r>
        <w:rPr/>
        <w:drawing>
          <wp:inline distT="0" distB="0" distL="0" distR="0">
            <wp:extent cx="8839200" cy="2619375"/>
            <wp:effectExtent l="0" t="0" r="0" b="0"/>
            <wp:docPr id="33" name="图片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9" descr=""/>
                    <pic:cNvPicPr>
                      <a:picLocks noChangeAspect="1" noChangeArrowheads="1"/>
                    </pic:cNvPicPr>
                  </pic:nvPicPr>
                  <pic:blipFill>
                    <a:blip r:embed="rId34"/>
                    <a:stretch>
                      <a:fillRect/>
                    </a:stretch>
                  </pic:blipFill>
                  <pic:spPr bwMode="auto">
                    <a:xfrm>
                      <a:off x="0" y="0"/>
                      <a:ext cx="8839200" cy="2619375"/>
                    </a:xfrm>
                    <a:prstGeom prst="rect">
                      <a:avLst/>
                    </a:prstGeom>
                  </pic:spPr>
                </pic:pic>
              </a:graphicData>
            </a:graphic>
          </wp:inline>
        </w:drawing>
      </w:r>
    </w:p>
    <w:p>
      <w:pPr>
        <w:pStyle w:val="Normal"/>
        <w:rPr/>
      </w:pPr>
      <w:r>
        <w:rPr/>
        <w:t>勾选需要发布公告的项目，点击“选择”如下图：</w:t>
      </w:r>
    </w:p>
    <w:p>
      <w:pPr>
        <w:pStyle w:val="Normal"/>
        <w:ind w:firstLine="2520"/>
        <w:rPr/>
      </w:pPr>
      <w:r>
        <w:rPr/>
        <w:drawing>
          <wp:inline distT="0" distB="0" distL="0" distR="0">
            <wp:extent cx="6115685" cy="1362075"/>
            <wp:effectExtent l="0" t="0" r="0" b="0"/>
            <wp:docPr id="34" name="图片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0" descr=""/>
                    <pic:cNvPicPr>
                      <a:picLocks noChangeAspect="1" noChangeArrowheads="1"/>
                    </pic:cNvPicPr>
                  </pic:nvPicPr>
                  <pic:blipFill>
                    <a:blip r:embed="rId35"/>
                    <a:stretch>
                      <a:fillRect/>
                    </a:stretch>
                  </pic:blipFill>
                  <pic:spPr bwMode="auto">
                    <a:xfrm>
                      <a:off x="0" y="0"/>
                      <a:ext cx="6115685" cy="1362075"/>
                    </a:xfrm>
                    <a:prstGeom prst="rect">
                      <a:avLst/>
                    </a:prstGeom>
                  </pic:spPr>
                </pic:pic>
              </a:graphicData>
            </a:graphic>
          </wp:inline>
        </w:drawing>
      </w:r>
    </w:p>
    <w:p>
      <w:pPr>
        <w:pStyle w:val="Normal"/>
        <w:rPr/>
      </w:pPr>
      <w:r>
        <w:rPr/>
        <w:t>填写好招标公告的内容，具体如下图，点击“下一步”</w:t>
      </w:r>
    </w:p>
    <w:p>
      <w:pPr>
        <w:pStyle w:val="Normal"/>
        <w:rPr/>
      </w:pPr>
      <w:r>
        <w:rPr/>
        <w:drawing>
          <wp:inline distT="0" distB="0" distL="0" distR="0">
            <wp:extent cx="8277225" cy="4148455"/>
            <wp:effectExtent l="0" t="0" r="0" b="0"/>
            <wp:docPr id="35" name="图片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9" descr=""/>
                    <pic:cNvPicPr>
                      <a:picLocks noChangeAspect="1" noChangeArrowheads="1"/>
                    </pic:cNvPicPr>
                  </pic:nvPicPr>
                  <pic:blipFill>
                    <a:blip r:embed="rId36"/>
                    <a:stretch>
                      <a:fillRect/>
                    </a:stretch>
                  </pic:blipFill>
                  <pic:spPr bwMode="auto">
                    <a:xfrm>
                      <a:off x="0" y="0"/>
                      <a:ext cx="8277225" cy="4148455"/>
                    </a:xfrm>
                    <a:prstGeom prst="rect">
                      <a:avLst/>
                    </a:prstGeom>
                  </pic:spPr>
                </pic:pic>
              </a:graphicData>
            </a:graphic>
          </wp:inline>
        </w:drawing>
      </w:r>
    </w:p>
    <w:p>
      <w:pPr>
        <w:pStyle w:val="Normal"/>
        <w:rPr/>
      </w:pPr>
      <w:r>
        <w:rPr/>
      </w:r>
    </w:p>
    <w:p>
      <w:pPr>
        <w:pStyle w:val="Normal"/>
        <w:rPr/>
      </w:pPr>
      <w:r>
        <w:rPr/>
      </w:r>
    </w:p>
    <w:p>
      <w:pPr>
        <w:pStyle w:val="Normal"/>
        <w:rPr/>
      </w:pPr>
      <w:r>
        <w:rPr/>
        <w:t>在“电子件管理”中，上传电子件，点击“发布”，发布招标公告，不需要审核（</w:t>
      </w:r>
      <w:r>
        <w:rPr>
          <w:color w:val="FF0000"/>
        </w:rPr>
        <w:t>自行采购不需要审核，但如果是委托代理采购则需要审核</w:t>
      </w:r>
      <w:r>
        <w:rPr/>
        <w:t>）。</w:t>
      </w:r>
    </w:p>
    <w:p>
      <w:pPr>
        <w:pStyle w:val="Normal"/>
        <w:rPr/>
      </w:pPr>
      <w:r>
        <w:rPr/>
        <w:drawing>
          <wp:inline distT="0" distB="0" distL="0" distR="0">
            <wp:extent cx="8772525" cy="4076700"/>
            <wp:effectExtent l="0" t="0" r="0" b="0"/>
            <wp:docPr id="36" name="图片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1" descr=""/>
                    <pic:cNvPicPr>
                      <a:picLocks noChangeAspect="1" noChangeArrowheads="1"/>
                    </pic:cNvPicPr>
                  </pic:nvPicPr>
                  <pic:blipFill>
                    <a:blip r:embed="rId37"/>
                    <a:stretch>
                      <a:fillRect/>
                    </a:stretch>
                  </pic:blipFill>
                  <pic:spPr bwMode="auto">
                    <a:xfrm>
                      <a:off x="0" y="0"/>
                      <a:ext cx="8772525" cy="407670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2"/>
        <w:numPr>
          <w:ilvl w:val="1"/>
          <w:numId w:val="2"/>
        </w:numPr>
        <w:rPr/>
      </w:pPr>
      <w:bookmarkStart w:id="21" w:name="_Toc457475824"/>
      <w:bookmarkEnd w:id="21"/>
      <w:r>
        <w:rPr/>
        <w:t>打印专家抽取申请表</w:t>
      </w:r>
    </w:p>
    <w:p>
      <w:pPr>
        <w:pStyle w:val="Normal"/>
        <w:rPr/>
      </w:pPr>
      <w:r>
        <w:rPr/>
        <w:t>在项目开标之前，采购单位可以在该菜单中，选择好需要申请抽取专家的项目后，完善抽取信息后，点下一步，如图所示：</w:t>
      </w:r>
    </w:p>
    <w:p>
      <w:pPr>
        <w:pStyle w:val="Normal"/>
        <w:rPr/>
      </w:pPr>
      <w:r>
        <w:rPr/>
      </w:r>
    </w:p>
    <w:p>
      <w:pPr>
        <w:pStyle w:val="Normal"/>
        <w:rPr/>
      </w:pPr>
      <w:r>
        <w:rPr/>
        <w:drawing>
          <wp:inline distT="0" distB="0" distL="0" distR="0">
            <wp:extent cx="8791575" cy="2943225"/>
            <wp:effectExtent l="0" t="0" r="0" b="0"/>
            <wp:docPr id="37"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
                    <pic:cNvPicPr>
                      <a:picLocks noChangeAspect="1" noChangeArrowheads="1"/>
                    </pic:cNvPicPr>
                  </pic:nvPicPr>
                  <pic:blipFill>
                    <a:blip r:embed="rId38"/>
                    <a:stretch>
                      <a:fillRect/>
                    </a:stretch>
                  </pic:blipFill>
                  <pic:spPr bwMode="auto">
                    <a:xfrm>
                      <a:off x="0" y="0"/>
                      <a:ext cx="8791575" cy="294322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点击生成专家抽取申请表，完成签章后，可提交给采购办审核，并打印专家抽取申请表，如下图所示。</w:t>
      </w:r>
    </w:p>
    <w:p>
      <w:pPr>
        <w:pStyle w:val="Normal"/>
        <w:rPr/>
      </w:pPr>
      <w:r>
        <w:rPr/>
      </w:r>
    </w:p>
    <w:p>
      <w:pPr>
        <w:pStyle w:val="Normal"/>
        <w:rPr/>
      </w:pPr>
      <w:r>
        <w:rPr/>
        <w:drawing>
          <wp:inline distT="0" distB="0" distL="0" distR="0">
            <wp:extent cx="8839200" cy="3558540"/>
            <wp:effectExtent l="0" t="0" r="0" b="0"/>
            <wp:docPr id="38"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
                    <pic:cNvPicPr>
                      <a:picLocks noChangeAspect="1" noChangeArrowheads="1"/>
                    </pic:cNvPicPr>
                  </pic:nvPicPr>
                  <pic:blipFill>
                    <a:blip r:embed="rId39"/>
                    <a:stretch>
                      <a:fillRect/>
                    </a:stretch>
                  </pic:blipFill>
                  <pic:spPr bwMode="auto">
                    <a:xfrm>
                      <a:off x="0" y="0"/>
                      <a:ext cx="8839200" cy="355854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2"/>
        <w:numPr>
          <w:ilvl w:val="1"/>
          <w:numId w:val="2"/>
        </w:numPr>
        <w:rPr/>
      </w:pPr>
      <w:bookmarkStart w:id="22" w:name="_Toc457475825"/>
      <w:bookmarkEnd w:id="22"/>
      <w:r>
        <w:rPr/>
        <w:t>结果公示</w:t>
      </w:r>
    </w:p>
    <w:p>
      <w:pPr>
        <w:pStyle w:val="Normal"/>
        <w:rPr/>
      </w:pPr>
      <w:r>
        <w:rPr/>
        <w:t>如果是公开招标的项目，在开评标结束之后，采购单位可以在业务系统中同步评标数据并发布公示；其他方式（非公开招标）的项目，采购单位自行填写中标单位相关数据。</w:t>
      </w:r>
    </w:p>
    <w:p>
      <w:pPr>
        <w:pStyle w:val="Normal"/>
        <w:rPr/>
      </w:pPr>
      <w:r>
        <w:rPr/>
        <w:drawing>
          <wp:inline distT="0" distB="0" distL="19050" distR="0">
            <wp:extent cx="8863330" cy="3233420"/>
            <wp:effectExtent l="0" t="0" r="0" b="0"/>
            <wp:docPr id="39"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
                    <pic:cNvPicPr>
                      <a:picLocks noChangeAspect="1" noChangeArrowheads="1"/>
                    </pic:cNvPicPr>
                  </pic:nvPicPr>
                  <pic:blipFill>
                    <a:blip r:embed="rId40"/>
                    <a:stretch>
                      <a:fillRect/>
                    </a:stretch>
                  </pic:blipFill>
                  <pic:spPr bwMode="auto">
                    <a:xfrm>
                      <a:off x="0" y="0"/>
                      <a:ext cx="8863330" cy="3233420"/>
                    </a:xfrm>
                    <a:prstGeom prst="rect">
                      <a:avLst/>
                    </a:prstGeom>
                  </pic:spPr>
                </pic:pic>
              </a:graphicData>
            </a:graphic>
          </wp:inline>
        </w:drawing>
      </w:r>
    </w:p>
    <w:p>
      <w:pPr>
        <w:pStyle w:val="Normal"/>
        <w:rPr/>
      </w:pPr>
      <w:r>
        <w:rPr/>
      </w:r>
    </w:p>
    <w:p>
      <w:pPr>
        <w:pStyle w:val="Normal"/>
        <w:rPr/>
      </w:pPr>
      <w:r>
        <w:rPr/>
      </w:r>
    </w:p>
    <w:p>
      <w:pPr>
        <w:pStyle w:val="Normal"/>
        <w:rPr/>
      </w:pPr>
      <w:r>
        <w:rPr/>
      </w:r>
    </w:p>
    <w:p>
      <w:pPr>
        <w:pStyle w:val="2"/>
        <w:numPr>
          <w:ilvl w:val="1"/>
          <w:numId w:val="2"/>
        </w:numPr>
        <w:rPr/>
      </w:pPr>
      <w:bookmarkStart w:id="23" w:name="_Toc457475826"/>
      <w:bookmarkEnd w:id="23"/>
      <w:r>
        <w:rPr/>
        <w:t>标后相关流程</w:t>
      </w:r>
    </w:p>
    <w:p>
      <w:pPr>
        <w:pStyle w:val="Normal"/>
        <w:rPr/>
      </w:pPr>
      <w:r>
        <w:rPr/>
        <w:t>请参考《江西省公共资源交易业务系统手册</w:t>
      </w:r>
      <w:r>
        <w:rPr/>
        <w:t>-</w:t>
      </w:r>
      <w:r>
        <w:rPr/>
        <w:t>政府采购招标代理》手册。</w:t>
      </w:r>
    </w:p>
    <w:p>
      <w:pPr>
        <w:pStyle w:val="Normal"/>
        <w:rPr/>
      </w:pPr>
      <w:r>
        <w:rPr/>
        <w:drawing>
          <wp:inline distT="0" distB="0" distL="19050" distR="0">
            <wp:extent cx="8863330" cy="3405505"/>
            <wp:effectExtent l="0" t="0" r="0" b="0"/>
            <wp:docPr id="40" name="图片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descr=""/>
                    <pic:cNvPicPr>
                      <a:picLocks noChangeAspect="1" noChangeArrowheads="1"/>
                    </pic:cNvPicPr>
                  </pic:nvPicPr>
                  <pic:blipFill>
                    <a:blip r:embed="rId41"/>
                    <a:stretch>
                      <a:fillRect/>
                    </a:stretch>
                  </pic:blipFill>
                  <pic:spPr bwMode="auto">
                    <a:xfrm>
                      <a:off x="0" y="0"/>
                      <a:ext cx="8863330" cy="3405505"/>
                    </a:xfrm>
                    <a:prstGeom prst="rect">
                      <a:avLst/>
                    </a:prstGeom>
                  </pic:spPr>
                </pic:pic>
              </a:graphicData>
            </a:graphic>
          </wp:inline>
        </w:drawing>
      </w:r>
    </w:p>
    <w:p>
      <w:pPr>
        <w:pStyle w:val="Normal"/>
        <w:rPr/>
      </w:pPr>
      <w:r>
        <w:rPr/>
      </w:r>
    </w:p>
    <w:p>
      <w:pPr>
        <w:pStyle w:val="1"/>
        <w:numPr>
          <w:ilvl w:val="0"/>
          <w:numId w:val="2"/>
        </w:numPr>
        <w:rPr/>
      </w:pPr>
      <w:bookmarkStart w:id="24" w:name="_Toc457475827"/>
      <w:bookmarkEnd w:id="24"/>
      <w:r>
        <w:rPr/>
        <w:t>协议采购</w:t>
      </w:r>
    </w:p>
    <w:p>
      <w:pPr>
        <w:pStyle w:val="2"/>
        <w:numPr>
          <w:ilvl w:val="1"/>
          <w:numId w:val="2"/>
        </w:numPr>
        <w:rPr/>
      </w:pPr>
      <w:bookmarkStart w:id="25" w:name="_Toc457475828"/>
      <w:bookmarkEnd w:id="25"/>
      <w:r>
        <w:rPr/>
        <w:t>挑选协议商品</w:t>
      </w:r>
    </w:p>
    <w:p>
      <w:pPr>
        <w:pStyle w:val="Normal"/>
        <w:rPr/>
      </w:pPr>
      <w:r>
        <w:rPr/>
        <w:t>采购单位业务管理，进入菜单“协议采购—挑选协议商品”，如下图：</w:t>
      </w:r>
    </w:p>
    <w:p>
      <w:pPr>
        <w:pStyle w:val="Normal"/>
        <w:rPr/>
      </w:pPr>
      <w:r>
        <w:rPr/>
        <w:drawing>
          <wp:inline distT="0" distB="0" distL="19050" distR="0">
            <wp:extent cx="8652510" cy="1975485"/>
            <wp:effectExtent l="0" t="0" r="0" b="0"/>
            <wp:docPr id="41" name="图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像2" descr=""/>
                    <pic:cNvPicPr>
                      <a:picLocks noChangeAspect="1" noChangeArrowheads="1"/>
                    </pic:cNvPicPr>
                  </pic:nvPicPr>
                  <pic:blipFill>
                    <a:blip r:embed="rId42"/>
                    <a:stretch>
                      <a:fillRect/>
                    </a:stretch>
                  </pic:blipFill>
                  <pic:spPr bwMode="auto">
                    <a:xfrm>
                      <a:off x="0" y="0"/>
                      <a:ext cx="8652510" cy="1975485"/>
                    </a:xfrm>
                    <a:prstGeom prst="rect">
                      <a:avLst/>
                    </a:prstGeom>
                  </pic:spPr>
                </pic:pic>
              </a:graphicData>
            </a:graphic>
          </wp:inline>
        </w:drawing>
      </w:r>
    </w:p>
    <w:p>
      <w:pPr>
        <w:pStyle w:val="Normal"/>
        <w:rPr/>
      </w:pPr>
      <w:r>
        <w:rPr/>
        <w:t>点击“指定协议商品”按钮后，选择竞价方式。</w:t>
      </w:r>
    </w:p>
    <w:p>
      <w:pPr>
        <w:pStyle w:val="Normal"/>
        <w:numPr>
          <w:ilvl w:val="0"/>
          <w:numId w:val="3"/>
        </w:numPr>
        <w:rPr/>
      </w:pPr>
      <w:r>
        <w:rPr/>
        <w:t>若采购单位是省本级的，默认的竞价方式是“协议竞价”，点击“指定协议商品”按钮，直接进入页面选取品牌。</w:t>
      </w:r>
    </w:p>
    <w:p>
      <w:pPr>
        <w:pStyle w:val="Normal"/>
        <w:numPr>
          <w:ilvl w:val="0"/>
          <w:numId w:val="3"/>
        </w:numPr>
        <w:rPr/>
      </w:pPr>
      <w:r>
        <w:rPr/>
        <w:t>若采购单位是市本级或者下属县区的，点击“指定协议商品”按钮，会有一个“请选择竞价方式”，有“协议竞价”和“协议采购（不竞价）”两种方式。</w:t>
      </w:r>
    </w:p>
    <w:p>
      <w:pPr>
        <w:pStyle w:val="Normal"/>
        <w:rPr/>
      </w:pPr>
      <w:r>
        <w:rPr/>
        <w:drawing>
          <wp:inline distT="0" distB="0" distL="19050" distR="0">
            <wp:extent cx="8479790" cy="3528060"/>
            <wp:effectExtent l="0" t="0" r="0" b="0"/>
            <wp:docPr id="42"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
                    <pic:cNvPicPr>
                      <a:picLocks noChangeAspect="1" noChangeArrowheads="1"/>
                    </pic:cNvPicPr>
                  </pic:nvPicPr>
                  <pic:blipFill>
                    <a:blip r:embed="rId43"/>
                    <a:stretch>
                      <a:fillRect/>
                    </a:stretch>
                  </pic:blipFill>
                  <pic:spPr bwMode="auto">
                    <a:xfrm>
                      <a:off x="0" y="0"/>
                      <a:ext cx="8479790" cy="3528060"/>
                    </a:xfrm>
                    <a:prstGeom prst="rect">
                      <a:avLst/>
                    </a:prstGeom>
                  </pic:spPr>
                </pic:pic>
              </a:graphicData>
            </a:graphic>
          </wp:inline>
        </w:drawing>
      </w:r>
    </w:p>
    <w:p>
      <w:pPr>
        <w:pStyle w:val="Normal"/>
        <w:rPr/>
      </w:pPr>
      <w:r>
        <w:rPr/>
        <w:t>说明：</w:t>
      </w:r>
    </w:p>
    <w:p>
      <w:pPr>
        <w:pStyle w:val="Normal"/>
        <w:numPr>
          <w:ilvl w:val="0"/>
          <w:numId w:val="4"/>
        </w:numPr>
        <w:rPr/>
      </w:pPr>
      <w:r>
        <w:rPr/>
        <w:t>协议竞价是挑选商品后，通过多家供应商报价（</w:t>
      </w:r>
      <w:r>
        <w:rPr/>
        <w:t>48</w:t>
      </w:r>
      <w:r>
        <w:rPr/>
        <w:t>小时之内），取最低价成交，且报价供应商不少于三家，时间截至后，采购单位才能指定中标单位。</w:t>
      </w:r>
    </w:p>
    <w:p>
      <w:pPr>
        <w:pStyle w:val="Normal"/>
        <w:numPr>
          <w:ilvl w:val="0"/>
          <w:numId w:val="4"/>
        </w:numPr>
        <w:rPr/>
      </w:pPr>
      <w:r>
        <w:rPr/>
        <w:t>协议采购（不竞价）是先挑商品，然后指定其中一家供应商报价，报价后，采购单位可以立即指定中标单位，没有时间限制。</w:t>
      </w:r>
    </w:p>
    <w:p>
      <w:pPr>
        <w:pStyle w:val="Normal"/>
        <w:rPr/>
      </w:pPr>
      <w:r>
        <w:rPr/>
        <w:t>上述步骤操作完后，进入选择商品页面，如下图：</w:t>
      </w:r>
    </w:p>
    <w:p>
      <w:pPr>
        <w:pStyle w:val="Normal"/>
        <w:rPr/>
      </w:pPr>
      <w:r>
        <w:rPr/>
        <w:drawing>
          <wp:inline distT="0" distB="0" distL="19050" distR="0">
            <wp:extent cx="8307070" cy="3140075"/>
            <wp:effectExtent l="0" t="0" r="0" b="0"/>
            <wp:docPr id="43" name="图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像3" descr=""/>
                    <pic:cNvPicPr>
                      <a:picLocks noChangeAspect="1" noChangeArrowheads="1"/>
                    </pic:cNvPicPr>
                  </pic:nvPicPr>
                  <pic:blipFill>
                    <a:blip r:embed="rId44"/>
                    <a:stretch>
                      <a:fillRect/>
                    </a:stretch>
                  </pic:blipFill>
                  <pic:spPr bwMode="auto">
                    <a:xfrm>
                      <a:off x="0" y="0"/>
                      <a:ext cx="8307070" cy="3140075"/>
                    </a:xfrm>
                    <a:prstGeom prst="rect">
                      <a:avLst/>
                    </a:prstGeom>
                  </pic:spPr>
                </pic:pic>
              </a:graphicData>
            </a:graphic>
          </wp:inline>
        </w:drawing>
      </w:r>
    </w:p>
    <w:p>
      <w:pPr>
        <w:pStyle w:val="Normal"/>
        <w:rPr/>
      </w:pPr>
      <w:r>
        <w:rPr/>
        <w:t>点击“选取单一品牌”或“选取多种品牌”后进入商品库挑选商品。</w:t>
      </w:r>
    </w:p>
    <w:p>
      <w:pPr>
        <w:pStyle w:val="Normal"/>
        <w:rPr/>
      </w:pPr>
      <w:r>
        <w:rPr/>
        <w:drawing>
          <wp:inline distT="0" distB="0" distL="19050" distR="8890">
            <wp:extent cx="7306310" cy="4856480"/>
            <wp:effectExtent l="0" t="0" r="0" b="0"/>
            <wp:docPr id="44" name="图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像4" descr=""/>
                    <pic:cNvPicPr>
                      <a:picLocks noChangeAspect="1" noChangeArrowheads="1"/>
                    </pic:cNvPicPr>
                  </pic:nvPicPr>
                  <pic:blipFill>
                    <a:blip r:embed="rId45"/>
                    <a:stretch>
                      <a:fillRect/>
                    </a:stretch>
                  </pic:blipFill>
                  <pic:spPr bwMode="auto">
                    <a:xfrm>
                      <a:off x="0" y="0"/>
                      <a:ext cx="7306310" cy="4856480"/>
                    </a:xfrm>
                    <a:prstGeom prst="rect">
                      <a:avLst/>
                    </a:prstGeom>
                  </pic:spPr>
                </pic:pic>
              </a:graphicData>
            </a:graphic>
          </wp:inline>
        </w:drawing>
      </w:r>
    </w:p>
    <w:p>
      <w:pPr>
        <w:pStyle w:val="Normal"/>
        <w:rPr/>
      </w:pPr>
      <w:r>
        <w:rPr/>
        <w:t>选好商品后，填写相关信息，点击提交按钮后，该商品就会自动进入竞价系统，有经销商权限的供应商就可以对该商品进行竞价。</w:t>
      </w:r>
    </w:p>
    <w:p>
      <w:pPr>
        <w:pStyle w:val="Normal"/>
        <w:ind w:firstLine="422"/>
        <w:rPr/>
      </w:pPr>
      <w:r>
        <w:rPr>
          <w:b/>
        </w:rPr>
        <w:t>指定协议中标单位</w:t>
      </w:r>
      <w:r>
        <w:rPr/>
        <w:t>：竞价结束后，采购单位可以在这里指定中标单位，最低价中标原则，如果没有单位进行竞价，可以联系采购办退回竞价项目，重新挑选商品后，进入竞价系统重新竞价。</w:t>
      </w:r>
    </w:p>
    <w:p>
      <w:pPr>
        <w:pStyle w:val="Normal"/>
        <w:ind w:firstLine="422"/>
        <w:rPr/>
      </w:pPr>
      <w:r>
        <w:rPr>
          <w:b/>
        </w:rPr>
        <w:t>商品展示</w:t>
      </w:r>
      <w:r>
        <w:rPr/>
        <w:t>：这里可以查看到商品库的所有商品，采购单位在挑选商品前，可以到这里预先看看有哪些合适的商品。</w:t>
      </w:r>
    </w:p>
    <w:p>
      <w:pPr>
        <w:pStyle w:val="Normal"/>
        <w:ind w:firstLine="422"/>
        <w:rPr/>
      </w:pPr>
      <w:r>
        <w:rPr>
          <w:b/>
        </w:rPr>
        <w:t>进入竞价系统</w:t>
      </w:r>
      <w:r>
        <w:rPr/>
        <w:t>：这里可以看到本单位所有项目的竞价情况。</w:t>
      </w:r>
    </w:p>
    <w:p>
      <w:pPr>
        <w:pStyle w:val="Normal"/>
        <w:ind w:firstLine="420"/>
        <w:rPr/>
      </w:pPr>
      <w:r>
        <w:rPr/>
      </w:r>
    </w:p>
    <w:p>
      <w:pPr>
        <w:pStyle w:val="2"/>
        <w:numPr>
          <w:ilvl w:val="1"/>
          <w:numId w:val="2"/>
        </w:numPr>
        <w:rPr/>
      </w:pPr>
      <w:bookmarkStart w:id="26" w:name="_Toc457475829"/>
      <w:bookmarkEnd w:id="26"/>
      <w:r>
        <w:rPr/>
        <w:t>指定协议中标单位</w:t>
      </w:r>
    </w:p>
    <w:p>
      <w:pPr>
        <w:pStyle w:val="Normal"/>
        <w:ind w:left="425" w:hanging="0"/>
        <w:rPr/>
      </w:pPr>
      <w:r>
        <w:rPr/>
        <w:t>采购单位身份登入，进入菜单“协议采购—指定协议中标单位”，如下图：</w:t>
      </w:r>
    </w:p>
    <w:p>
      <w:pPr>
        <w:pStyle w:val="Normal"/>
        <w:ind w:left="425" w:hanging="0"/>
        <w:rPr/>
      </w:pPr>
      <w:r>
        <w:rPr/>
        <w:drawing>
          <wp:inline distT="0" distB="0" distL="19050" distR="0">
            <wp:extent cx="7781290" cy="3217545"/>
            <wp:effectExtent l="0" t="0" r="0" b="0"/>
            <wp:docPr id="45" name="图片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
                    <pic:cNvPicPr>
                      <a:picLocks noChangeAspect="1" noChangeArrowheads="1"/>
                    </pic:cNvPicPr>
                  </pic:nvPicPr>
                  <pic:blipFill>
                    <a:blip r:embed="rId46"/>
                    <a:stretch>
                      <a:fillRect/>
                    </a:stretch>
                  </pic:blipFill>
                  <pic:spPr bwMode="auto">
                    <a:xfrm>
                      <a:off x="0" y="0"/>
                      <a:ext cx="7781290" cy="3217545"/>
                    </a:xfrm>
                    <a:prstGeom prst="rect">
                      <a:avLst/>
                    </a:prstGeom>
                  </pic:spPr>
                </pic:pic>
              </a:graphicData>
            </a:graphic>
          </wp:inline>
        </w:drawing>
      </w:r>
    </w:p>
    <w:p>
      <w:pPr>
        <w:pStyle w:val="Normal"/>
        <w:ind w:left="425" w:hanging="0"/>
        <w:rPr/>
      </w:pPr>
      <w:r>
        <w:rPr/>
        <w:t>点击“指定中标供应商”，弹出下图，点击“指定”按钮，确定中标单位。</w:t>
      </w:r>
    </w:p>
    <w:p>
      <w:pPr>
        <w:pStyle w:val="Normal"/>
        <w:ind w:left="425" w:hanging="0"/>
        <w:rPr/>
      </w:pPr>
      <w:r>
        <w:rPr/>
        <w:drawing>
          <wp:inline distT="0" distB="0" distL="19050" distR="9525">
            <wp:extent cx="7038975" cy="4968875"/>
            <wp:effectExtent l="0" t="0" r="0" b="0"/>
            <wp:docPr id="46" name="图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像5" descr=""/>
                    <pic:cNvPicPr>
                      <a:picLocks noChangeAspect="1" noChangeArrowheads="1"/>
                    </pic:cNvPicPr>
                  </pic:nvPicPr>
                  <pic:blipFill>
                    <a:blip r:embed="rId47"/>
                    <a:stretch>
                      <a:fillRect/>
                    </a:stretch>
                  </pic:blipFill>
                  <pic:spPr bwMode="auto">
                    <a:xfrm>
                      <a:off x="0" y="0"/>
                      <a:ext cx="7038975" cy="4968875"/>
                    </a:xfrm>
                    <a:prstGeom prst="rect">
                      <a:avLst/>
                    </a:prstGeom>
                  </pic:spPr>
                </pic:pic>
              </a:graphicData>
            </a:graphic>
          </wp:inline>
        </w:drawing>
      </w:r>
    </w:p>
    <w:p>
      <w:pPr>
        <w:pStyle w:val="Normal"/>
        <w:ind w:left="425" w:hanging="0"/>
        <w:rPr/>
      </w:pPr>
      <w:r>
        <w:rPr/>
        <w:t>如果是选择协议采购竞价的方式，且商品少于三家报价，需要采购单位重新指定商品</w:t>
      </w:r>
    </w:p>
    <w:p>
      <w:pPr>
        <w:pStyle w:val="Normal"/>
        <w:ind w:left="425" w:hanging="0"/>
        <w:rPr/>
      </w:pPr>
      <w:r>
        <w:rPr/>
        <w:drawing>
          <wp:inline distT="0" distB="0" distL="19050" distR="0">
            <wp:extent cx="3562985" cy="1915160"/>
            <wp:effectExtent l="0" t="0" r="0" b="0"/>
            <wp:docPr id="47"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
                    <pic:cNvPicPr>
                      <a:picLocks noChangeAspect="1" noChangeArrowheads="1"/>
                    </pic:cNvPicPr>
                  </pic:nvPicPr>
                  <pic:blipFill>
                    <a:blip r:embed="rId48"/>
                    <a:stretch>
                      <a:fillRect/>
                    </a:stretch>
                  </pic:blipFill>
                  <pic:spPr bwMode="auto">
                    <a:xfrm>
                      <a:off x="0" y="0"/>
                      <a:ext cx="3562985" cy="1915160"/>
                    </a:xfrm>
                    <a:prstGeom prst="rect">
                      <a:avLst/>
                    </a:prstGeom>
                  </pic:spPr>
                </pic:pic>
              </a:graphicData>
            </a:graphic>
          </wp:inline>
        </w:drawing>
      </w:r>
    </w:p>
    <w:p>
      <w:pPr>
        <w:pStyle w:val="Normal"/>
        <w:ind w:left="425" w:hanging="0"/>
        <w:rPr/>
      </w:pPr>
      <w:r>
        <w:rPr/>
        <w:t>点击“重新指定商品”，进入商品库选择商品。</w:t>
      </w:r>
    </w:p>
    <w:p>
      <w:pPr>
        <w:pStyle w:val="Normal"/>
        <w:ind w:left="425" w:hanging="0"/>
        <w:rPr/>
      </w:pPr>
      <w:r>
        <w:rPr/>
        <w:drawing>
          <wp:inline distT="0" distB="0" distL="19050" distR="6350">
            <wp:extent cx="5270500" cy="2622550"/>
            <wp:effectExtent l="0" t="0" r="0" b="0"/>
            <wp:docPr id="48" name="图片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
                    <pic:cNvPicPr>
                      <a:picLocks noChangeAspect="1" noChangeArrowheads="1"/>
                    </pic:cNvPicPr>
                  </pic:nvPicPr>
                  <pic:blipFill>
                    <a:blip r:embed="rId49"/>
                    <a:stretch>
                      <a:fillRect/>
                    </a:stretch>
                  </pic:blipFill>
                  <pic:spPr bwMode="auto">
                    <a:xfrm>
                      <a:off x="0" y="0"/>
                      <a:ext cx="5270500" cy="2622550"/>
                    </a:xfrm>
                    <a:prstGeom prst="rect">
                      <a:avLst/>
                    </a:prstGeom>
                  </pic:spPr>
                </pic:pic>
              </a:graphicData>
            </a:graphic>
          </wp:inline>
        </w:drawing>
      </w:r>
    </w:p>
    <w:p>
      <w:pPr>
        <w:pStyle w:val="1"/>
        <w:numPr>
          <w:ilvl w:val="0"/>
          <w:numId w:val="2"/>
        </w:numPr>
        <w:rPr/>
      </w:pPr>
      <w:bookmarkStart w:id="27" w:name="_Toc457475830"/>
      <w:bookmarkEnd w:id="27"/>
      <w:r>
        <w:rPr/>
        <w:t>合同备案及验收单备案</w:t>
      </w:r>
    </w:p>
    <w:p>
      <w:pPr>
        <w:pStyle w:val="Normal"/>
        <w:rPr/>
      </w:pPr>
      <w:r>
        <w:rPr/>
        <w:t>采购单位页面，进入 “合同备案与验收”模块，不同的采购方式对应不同的合同备案，合同备案一次就行，</w:t>
      </w:r>
      <w:r>
        <w:rPr>
          <w:color w:val="FF0000"/>
        </w:rPr>
        <w:t>（如果是自行采购的项目，需要下级预算单位或者主管预算单位根据项目的组织形式的不同去发布自行中标通知书）</w:t>
      </w:r>
      <w:r>
        <w:rPr/>
        <w:t>如下所示：</w:t>
      </w:r>
    </w:p>
    <w:p>
      <w:pPr>
        <w:pStyle w:val="2"/>
        <w:numPr>
          <w:ilvl w:val="1"/>
          <w:numId w:val="2"/>
        </w:numPr>
        <w:rPr/>
      </w:pPr>
      <w:bookmarkStart w:id="28" w:name="_Toc457475831"/>
      <w:bookmarkEnd w:id="28"/>
      <w:r>
        <w:rPr/>
        <w:t>委托采购合同备案</w:t>
      </w:r>
    </w:p>
    <w:p>
      <w:pPr>
        <w:pStyle w:val="Normal"/>
        <w:widowControl/>
        <w:jc w:val="left"/>
        <w:rPr/>
      </w:pPr>
      <w:r>
        <w:rPr/>
        <w:drawing>
          <wp:inline distT="0" distB="0" distL="0" distR="0">
            <wp:extent cx="8724900" cy="2686050"/>
            <wp:effectExtent l="0" t="0" r="0" b="0"/>
            <wp:docPr id="49" name="图片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2" descr=""/>
                    <pic:cNvPicPr>
                      <a:picLocks noChangeAspect="1" noChangeArrowheads="1"/>
                    </pic:cNvPicPr>
                  </pic:nvPicPr>
                  <pic:blipFill>
                    <a:blip r:embed="rId50"/>
                    <a:stretch>
                      <a:fillRect/>
                    </a:stretch>
                  </pic:blipFill>
                  <pic:spPr bwMode="auto">
                    <a:xfrm>
                      <a:off x="0" y="0"/>
                      <a:ext cx="8724900" cy="2686050"/>
                    </a:xfrm>
                    <a:prstGeom prst="rect">
                      <a:avLst/>
                    </a:prstGeom>
                  </pic:spPr>
                </pic:pic>
              </a:graphicData>
            </a:graphic>
          </wp:inline>
        </w:drawing>
      </w:r>
    </w:p>
    <w:p>
      <w:pPr>
        <w:pStyle w:val="Normal"/>
        <w:widowControl/>
        <w:jc w:val="left"/>
        <w:rPr>
          <w:color w:val="FF0000"/>
        </w:rPr>
      </w:pPr>
      <w:r>
        <w:rPr>
          <w:color w:val="FF0000"/>
        </w:rPr>
        <w:t>注：</w:t>
      </w:r>
      <w:r>
        <w:rPr>
          <w:color w:val="FF0000"/>
        </w:rPr>
        <w:t>1</w:t>
      </w:r>
      <w:r>
        <w:rPr>
          <w:color w:val="FF0000"/>
        </w:rPr>
        <w:t>、分散委托采购的项目，委托合同备案由下级预算单位新增，并提交给主管预算单位审核；</w:t>
      </w:r>
    </w:p>
    <w:p>
      <w:pPr>
        <w:pStyle w:val="Normal"/>
        <w:widowControl/>
        <w:ind w:firstLine="420"/>
        <w:jc w:val="left"/>
        <w:rPr>
          <w:color w:val="FF0000"/>
        </w:rPr>
      </w:pPr>
      <w:r>
        <w:rPr>
          <w:color w:val="FF0000"/>
        </w:rPr>
        <w:t>2</w:t>
      </w:r>
      <w:r>
        <w:rPr>
          <w:color w:val="FF0000"/>
        </w:rPr>
        <w:t>、部门委托采购的项目，委托合同备案由主管预算单位新增，主管预算单位点击下一步后，确认无误后可以点击备案按钮完成合同备案的操作。</w:t>
      </w:r>
    </w:p>
    <w:p>
      <w:pPr>
        <w:pStyle w:val="2"/>
        <w:numPr>
          <w:ilvl w:val="1"/>
          <w:numId w:val="2"/>
        </w:numPr>
        <w:rPr/>
      </w:pPr>
      <w:bookmarkStart w:id="29" w:name="_Toc457475832"/>
      <w:bookmarkEnd w:id="29"/>
      <w:r>
        <w:rPr/>
        <w:t>签订协议采购合同</w:t>
      </w:r>
    </w:p>
    <w:p>
      <w:pPr>
        <w:pStyle w:val="Normal"/>
        <w:rPr>
          <w:szCs w:val="21"/>
        </w:rPr>
      </w:pPr>
      <w:r>
        <w:rPr>
          <w:szCs w:val="21"/>
        </w:rPr>
        <w:t>针对协议采购项目，该菜单下面可以看到协议供应商提交过来需要审核的合同，可以点击查看进去进行审核，不符合要求的话也可以进行退回到供应商处，让他们重新编辑提交。</w:t>
      </w:r>
      <w:r>
        <w:rPr>
          <w:b/>
          <w:color w:val="FF0000"/>
          <w:szCs w:val="21"/>
        </w:rPr>
        <w:t>协议采购合同由供应商发起，下级预算单位负责审核。</w:t>
      </w:r>
    </w:p>
    <w:p>
      <w:pPr>
        <w:pStyle w:val="Normal"/>
        <w:widowControl/>
        <w:ind w:firstLine="420"/>
        <w:jc w:val="left"/>
        <w:rPr>
          <w:rFonts w:ascii="宋体" w:hAnsi="宋体" w:cs="宋体"/>
          <w:b/>
          <w:b/>
          <w:sz w:val="24"/>
        </w:rPr>
      </w:pPr>
      <w:r>
        <w:rPr/>
        <w:drawing>
          <wp:inline distT="0" distB="0" distL="0" distR="0">
            <wp:extent cx="8075295" cy="1428750"/>
            <wp:effectExtent l="0" t="0" r="0" b="0"/>
            <wp:docPr id="50" name="图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像6" descr=""/>
                    <pic:cNvPicPr>
                      <a:picLocks noChangeAspect="1" noChangeArrowheads="1"/>
                    </pic:cNvPicPr>
                  </pic:nvPicPr>
                  <pic:blipFill>
                    <a:blip r:embed="rId51"/>
                    <a:stretch>
                      <a:fillRect/>
                    </a:stretch>
                  </pic:blipFill>
                  <pic:spPr bwMode="auto">
                    <a:xfrm>
                      <a:off x="0" y="0"/>
                      <a:ext cx="8075295" cy="1428750"/>
                    </a:xfrm>
                    <a:prstGeom prst="rect">
                      <a:avLst/>
                    </a:prstGeom>
                  </pic:spPr>
                </pic:pic>
              </a:graphicData>
            </a:graphic>
          </wp:inline>
        </w:drawing>
      </w:r>
    </w:p>
    <w:p>
      <w:pPr>
        <w:pStyle w:val="2"/>
        <w:numPr>
          <w:ilvl w:val="1"/>
          <w:numId w:val="2"/>
        </w:numPr>
        <w:rPr/>
      </w:pPr>
      <w:bookmarkStart w:id="30" w:name="_Toc457475833"/>
      <w:bookmarkEnd w:id="30"/>
      <w:r>
        <w:rPr/>
        <w:t>自行采购中标通知书</w:t>
      </w:r>
    </w:p>
    <w:p>
      <w:pPr>
        <w:pStyle w:val="Normal"/>
        <w:rPr>
          <w:szCs w:val="21"/>
        </w:rPr>
      </w:pPr>
      <w:r>
        <w:rPr>
          <w:szCs w:val="21"/>
        </w:rPr>
        <w:t>批复成自行采购的项目，做完结果公示之后，</w:t>
      </w:r>
      <w:r>
        <w:rPr>
          <w:b/>
          <w:color w:val="FF0000"/>
          <w:szCs w:val="21"/>
        </w:rPr>
        <w:t>需要做自行采购中标通知书备案。</w:t>
      </w:r>
    </w:p>
    <w:p>
      <w:pPr>
        <w:pStyle w:val="Normal"/>
        <w:rPr>
          <w:szCs w:val="21"/>
        </w:rPr>
      </w:pPr>
      <w:r>
        <w:rPr>
          <w:szCs w:val="21"/>
        </w:rPr>
        <w:t>自行采购中标通知书由下级预算单位或者主管预算单位直接填写编辑，编辑完成后，点击备案即可。</w:t>
      </w:r>
    </w:p>
    <w:p>
      <w:pPr>
        <w:pStyle w:val="Normal"/>
        <w:ind w:firstLine="630"/>
        <w:rPr>
          <w:rFonts w:ascii="宋体" w:hAnsi="宋体" w:cs="宋体"/>
          <w:sz w:val="24"/>
        </w:rPr>
      </w:pPr>
      <w:r>
        <w:rPr/>
        <w:drawing>
          <wp:inline distT="0" distB="0" distL="0" distR="0">
            <wp:extent cx="8067675" cy="1476375"/>
            <wp:effectExtent l="0" t="0" r="0" b="0"/>
            <wp:docPr id="51" name="图片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6" descr=""/>
                    <pic:cNvPicPr>
                      <a:picLocks noChangeAspect="1" noChangeArrowheads="1"/>
                    </pic:cNvPicPr>
                  </pic:nvPicPr>
                  <pic:blipFill>
                    <a:blip r:embed="rId52"/>
                    <a:stretch>
                      <a:fillRect/>
                    </a:stretch>
                  </pic:blipFill>
                  <pic:spPr bwMode="auto">
                    <a:xfrm>
                      <a:off x="0" y="0"/>
                      <a:ext cx="8067675" cy="1476375"/>
                    </a:xfrm>
                    <a:prstGeom prst="rect">
                      <a:avLst/>
                    </a:prstGeom>
                  </pic:spPr>
                </pic:pic>
              </a:graphicData>
            </a:graphic>
          </wp:inline>
        </w:drawing>
      </w:r>
    </w:p>
    <w:p>
      <w:pPr>
        <w:pStyle w:val="2"/>
        <w:numPr>
          <w:ilvl w:val="1"/>
          <w:numId w:val="2"/>
        </w:numPr>
        <w:rPr/>
      </w:pPr>
      <w:bookmarkStart w:id="31" w:name="_Toc457475834"/>
      <w:bookmarkEnd w:id="31"/>
      <w:r>
        <w:rPr/>
        <w:t>自行采购合同备案</w:t>
      </w:r>
    </w:p>
    <w:p>
      <w:pPr>
        <w:pStyle w:val="Normal"/>
        <w:rPr>
          <w:rFonts w:ascii="宋体" w:hAnsi="宋体" w:cs="宋体"/>
          <w:sz w:val="24"/>
        </w:rPr>
      </w:pPr>
      <w:r>
        <w:rPr>
          <w:sz w:val="24"/>
        </w:rPr>
        <w:t>进行自行采购合同备案的操作时，注意以下几点：</w:t>
      </w:r>
    </w:p>
    <w:p>
      <w:pPr>
        <w:pStyle w:val="Normal"/>
        <w:widowControl/>
        <w:jc w:val="left"/>
        <w:rPr>
          <w:color w:val="FF0000"/>
        </w:rPr>
      </w:pPr>
      <w:r>
        <w:rPr>
          <w:color w:val="FF0000"/>
        </w:rPr>
        <w:t>1</w:t>
      </w:r>
      <w:r>
        <w:rPr>
          <w:color w:val="FF0000"/>
        </w:rPr>
        <w:t>、分散自行采购的项目，自行合同备案由下级预算单位新增，并提交给主管预算单位审核；</w:t>
      </w:r>
    </w:p>
    <w:p>
      <w:pPr>
        <w:pStyle w:val="Normal"/>
        <w:widowControl/>
        <w:jc w:val="left"/>
        <w:rPr>
          <w:color w:val="FF0000"/>
        </w:rPr>
      </w:pPr>
      <w:r>
        <w:rPr>
          <w:color w:val="FF0000"/>
        </w:rPr>
        <w:t>2</w:t>
      </w:r>
      <w:r>
        <w:rPr>
          <w:color w:val="FF0000"/>
        </w:rPr>
        <w:t>、部门自行采购的项目，自行合同备案由主管预算单位新增，主管预算单位点击下一步后，确认无误后可以点击备案按钮完成合同备案的操作。</w:t>
      </w:r>
    </w:p>
    <w:p>
      <w:pPr>
        <w:pStyle w:val="Normal"/>
        <w:rPr>
          <w:sz w:val="24"/>
        </w:rPr>
      </w:pPr>
      <w:r>
        <w:rPr>
          <w:sz w:val="24"/>
        </w:rPr>
      </w:r>
    </w:p>
    <w:p>
      <w:pPr>
        <w:pStyle w:val="Normal"/>
        <w:ind w:firstLine="420"/>
        <w:rPr>
          <w:sz w:val="24"/>
        </w:rPr>
      </w:pPr>
      <w:r>
        <w:rPr/>
        <w:drawing>
          <wp:inline distT="0" distB="0" distL="0" distR="0">
            <wp:extent cx="8296275" cy="1857375"/>
            <wp:effectExtent l="0" t="0" r="0" b="0"/>
            <wp:docPr id="52" name="图片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4" descr=""/>
                    <pic:cNvPicPr>
                      <a:picLocks noChangeAspect="1" noChangeArrowheads="1"/>
                    </pic:cNvPicPr>
                  </pic:nvPicPr>
                  <pic:blipFill>
                    <a:blip r:embed="rId53"/>
                    <a:stretch>
                      <a:fillRect/>
                    </a:stretch>
                  </pic:blipFill>
                  <pic:spPr bwMode="auto">
                    <a:xfrm>
                      <a:off x="0" y="0"/>
                      <a:ext cx="8296275" cy="1857375"/>
                    </a:xfrm>
                    <a:prstGeom prst="rect">
                      <a:avLst/>
                    </a:prstGeom>
                  </pic:spPr>
                </pic:pic>
              </a:graphicData>
            </a:graphic>
          </wp:inline>
        </w:drawing>
      </w:r>
    </w:p>
    <w:p>
      <w:pPr>
        <w:pStyle w:val="2"/>
        <w:numPr>
          <w:ilvl w:val="1"/>
          <w:numId w:val="2"/>
        </w:numPr>
        <w:rPr/>
      </w:pPr>
      <w:bookmarkStart w:id="32" w:name="_Toc457475835"/>
      <w:bookmarkEnd w:id="32"/>
      <w:r>
        <w:rPr/>
        <w:t>验收单</w:t>
      </w:r>
    </w:p>
    <w:p>
      <w:pPr>
        <w:pStyle w:val="Normal"/>
        <w:rPr/>
      </w:pPr>
      <w:r>
        <w:rPr/>
        <w:t>进入菜单“合同备案与验收—验收单”，如下图</w:t>
      </w:r>
    </w:p>
    <w:p>
      <w:pPr>
        <w:pStyle w:val="Normal"/>
        <w:widowControl/>
        <w:jc w:val="left"/>
        <w:rPr>
          <w:rFonts w:ascii="宋体" w:hAnsi="宋体" w:cs="宋体"/>
          <w:sz w:val="24"/>
        </w:rPr>
      </w:pPr>
      <w:r>
        <w:rPr/>
        <w:drawing>
          <wp:inline distT="0" distB="0" distL="19050" distR="0">
            <wp:extent cx="8863330" cy="2880995"/>
            <wp:effectExtent l="0" t="0" r="0" b="0"/>
            <wp:docPr id="53"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
                    <pic:cNvPicPr>
                      <a:picLocks noChangeAspect="1" noChangeArrowheads="1"/>
                    </pic:cNvPicPr>
                  </pic:nvPicPr>
                  <pic:blipFill>
                    <a:blip r:embed="rId54"/>
                    <a:stretch>
                      <a:fillRect/>
                    </a:stretch>
                  </pic:blipFill>
                  <pic:spPr bwMode="auto">
                    <a:xfrm>
                      <a:off x="0" y="0"/>
                      <a:ext cx="8863330" cy="2880995"/>
                    </a:xfrm>
                    <a:prstGeom prst="rect">
                      <a:avLst/>
                    </a:prstGeom>
                  </pic:spPr>
                </pic:pic>
              </a:graphicData>
            </a:graphic>
          </wp:inline>
        </w:drawing>
      </w:r>
    </w:p>
    <w:p>
      <w:pPr>
        <w:pStyle w:val="Normal"/>
        <w:rPr>
          <w:sz w:val="24"/>
        </w:rPr>
      </w:pPr>
      <w:r>
        <w:rPr>
          <w:sz w:val="24"/>
        </w:rPr>
        <w:t>下级预算单位或者主管预算单位可以点击右边“新增验收单”按钮，在跳出的页面中选择未进行验收的项目，完善验收单信息，提交给主管预算单位审核。</w:t>
      </w:r>
    </w:p>
    <w:p>
      <w:pPr>
        <w:pStyle w:val="Normal"/>
        <w:rPr>
          <w:b/>
          <w:b/>
          <w:color w:val="FF0000"/>
          <w:sz w:val="24"/>
        </w:rPr>
      </w:pPr>
      <w:r>
        <w:rPr>
          <w:b/>
          <w:color w:val="FF0000"/>
          <w:sz w:val="24"/>
        </w:rPr>
        <w:t>验收单由预算单位或者主管预算单位起草，提交给主管预算单位审核。</w:t>
      </w:r>
    </w:p>
    <w:p>
      <w:pPr>
        <w:pStyle w:val="Normal"/>
        <w:pBdr/>
        <w:rPr/>
      </w:pPr>
      <w:r>
        <w:rPr/>
      </w:r>
    </w:p>
    <w:sectPr>
      <w:headerReference w:type="default" r:id="rId55"/>
      <w:footerReference w:type="default" r:id="rId56"/>
      <w:footerReference w:type="first" r:id="rId57"/>
      <w:type w:val="nextPage"/>
      <w:pgSz w:orient="landscape" w:w="16838" w:h="11906"/>
      <w:pgMar w:left="1440" w:right="1440" w:header="851" w:top="1797" w:footer="992" w:bottom="1797" w:gutter="0"/>
      <w:pgNumType w:fmt="decimal"/>
      <w:formProt w:val="false"/>
      <w:titlePg/>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6"/>
    <w:family w:val="roman"/>
    <w:pitch w:val="variable"/>
  </w:font>
  <w:font w:name="Arial">
    <w:charset w:val="86"/>
    <w:family w:val="roman"/>
    <w:pitch w:val="variable"/>
  </w:font>
  <w:font w:name="Arial">
    <w:charset w:val="86"/>
    <w:family w:val="swiss"/>
    <w:pitch w:val="variable"/>
  </w:font>
  <w:font w:name="宋体">
    <w:charset w:val="86"/>
    <w:family w:val="roman"/>
    <w:pitch w:val="variable"/>
  </w:font>
  <w:font w:name="Courier New">
    <w:charset w:val="86"/>
    <w:family w:val="roman"/>
    <w:pitch w:val="variable"/>
  </w:font>
  <w:font w:name="Cambria">
    <w:charset w:val="86"/>
    <w:family w:val="roman"/>
    <w:pitch w:val="variable"/>
  </w:font>
  <w:font w:name="Calibri">
    <w:charset w:val="86"/>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2"/>
      <w:jc w:val="both"/>
      <w:rPr/>
    </w:pPr>
    <w:r>
      <w:rPr/>
    </w:r>
  </w:p>
  <w:p>
    <w:pPr>
      <w:pStyle w:val="Style12"/>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2"/>
      <w:rPr>
        <w:b/>
        <w:b/>
        <w:sz w:val="24"/>
        <w:szCs w:val="24"/>
      </w:rPr>
    </w:pPr>
    <w:r>
      <w:rPr>
        <w:b/>
        <w:sz w:val="24"/>
        <w:szCs w:val="24"/>
      </w:rPr>
      <w:t>江苏国泰新点软件有限公司</w:t>
    </w:r>
  </w:p>
  <w:p>
    <w:pPr>
      <w:pStyle w:val="Style12"/>
      <w:rPr/>
    </w:pP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jc w:val="center"/>
      <w:rPr/>
    </w:pPr>
    <w:r>
      <w:rPr/>
      <w:t>政府采购操作手册</w:t>
    </w:r>
    <w:r>
      <mc:AlternateContent>
        <mc:Choice Requires="wps">
          <w:drawing>
            <wp:anchor behindDoc="0" distT="0" distB="0" distL="0" distR="0" simplePos="0" locked="0" layoutInCell="1" allowOverlap="1" relativeHeight="158">
              <wp:simplePos x="0" y="0"/>
              <wp:positionH relativeFrom="page">
                <wp:posOffset>5942330</wp:posOffset>
              </wp:positionH>
              <wp:positionV relativeFrom="paragraph">
                <wp:posOffset>279400</wp:posOffset>
              </wp:positionV>
              <wp:extent cx="476885" cy="139065"/>
              <wp:effectExtent l="0" t="0" r="0" b="0"/>
              <wp:wrapTopAndBottom/>
              <wp:docPr id="54" name="框架1"/>
              <a:graphic xmlns:a="http://schemas.openxmlformats.org/drawingml/2006/main">
                <a:graphicData uri="http://schemas.microsoft.com/office/word/2010/wordprocessingShape">
                  <wps:wsp>
                    <wps:cNvSpPr txBox="1"/>
                    <wps:spPr>
                      <a:xfrm>
                        <a:off x="0" y="0"/>
                        <a:ext cx="476885" cy="139065"/>
                      </a:xfrm>
                      <a:prstGeom prst="rect"/>
                      <a:solidFill>
                        <a:srgbClr val="FFFFFF">
                          <a:alpha val="0"/>
                        </a:srgbClr>
                      </a:solidFill>
                    </wps:spPr>
                    <wps:txbx>
                      <w:txbxContent>
                        <w:p>
                          <w:pPr>
                            <w:pStyle w:val="Style11"/>
                            <w:pBdr/>
                            <w:rPr/>
                          </w:pPr>
                          <w:r>
                            <w:rPr>
                              <w:rStyle w:val="Pagenumber"/>
                            </w:rPr>
                            <w:t>第</w:t>
                          </w:r>
                          <w:r>
                            <w:rPr>
                              <w:rStyle w:val="Pagenumber"/>
                              <w:szCs w:val="21"/>
                            </w:rPr>
                            <w:t xml:space="preserve">- </w:t>
                          </w:r>
                          <w:r>
                            <w:rPr>
                              <w:rStyle w:val="Pagenumber"/>
                              <w:szCs w:val="21"/>
                            </w:rPr>
                            <w:fldChar w:fldCharType="begin"/>
                          </w:r>
                          <w:r>
                            <w:instrText> PAGE </w:instrText>
                          </w:r>
                          <w:r>
                            <w:fldChar w:fldCharType="separate"/>
                          </w:r>
                          <w:r>
                            <w:t>53</w:t>
                          </w:r>
                          <w:r>
                            <w:fldChar w:fldCharType="end"/>
                          </w:r>
                          <w:r>
                            <w:rPr>
                              <w:rStyle w:val="Pagenumber"/>
                              <w:szCs w:val="21"/>
                            </w:rPr>
                            <w:t xml:space="preserve"> -</w:t>
                          </w:r>
                          <w:r>
                            <w:rPr>
                              <w:rStyle w:val="Pagenumber"/>
                            </w:rPr>
                            <w:t>页</w:t>
                          </w:r>
                        </w:p>
                      </w:txbxContent>
                    </wps:txbx>
                    <wps:bodyPr anchor="t" lIns="0" tIns="0" rIns="0" bIns="0">
                      <a:spAutoFit/>
                    </wps:bodyPr>
                  </wps:wsp>
                </a:graphicData>
              </a:graphic>
            </wp:anchor>
          </w:drawing>
        </mc:Choice>
        <mc:Fallback>
          <w:pict>
            <v:rect fillcolor="#FFFFFF" style="position:absolute;rotation:0;width:37.55pt;height:10.95pt;mso-wrap-distance-left:0pt;mso-wrap-distance-right:0pt;mso-wrap-distance-top:0pt;mso-wrap-distance-bottom:0pt;margin-top:22pt;mso-position-vertical-relative:text;margin-left:467.9pt;mso-position-horizontal-relative:page">
              <v:fill opacity="0f"/>
              <v:textbox inset="0in,0in,0in,0in">
                <w:txbxContent>
                  <w:p>
                    <w:pPr>
                      <w:pStyle w:val="Style11"/>
                      <w:pBdr/>
                      <w:rPr/>
                    </w:pPr>
                    <w:r>
                      <w:rPr>
                        <w:rStyle w:val="Pagenumber"/>
                      </w:rPr>
                      <w:t>第</w:t>
                    </w:r>
                    <w:r>
                      <w:rPr>
                        <w:rStyle w:val="Pagenumber"/>
                        <w:szCs w:val="21"/>
                      </w:rPr>
                      <w:t xml:space="preserve">- </w:t>
                    </w:r>
                    <w:r>
                      <w:rPr>
                        <w:rStyle w:val="Pagenumber"/>
                        <w:szCs w:val="21"/>
                      </w:rPr>
                      <w:fldChar w:fldCharType="begin"/>
                    </w:r>
                    <w:r>
                      <w:instrText> PAGE </w:instrText>
                    </w:r>
                    <w:r>
                      <w:fldChar w:fldCharType="separate"/>
                    </w:r>
                    <w:r>
                      <w:t>53</w:t>
                    </w:r>
                    <w:r>
                      <w:fldChar w:fldCharType="end"/>
                    </w:r>
                    <w:r>
                      <w:rPr>
                        <w:rStyle w:val="Pagenumber"/>
                        <w:szCs w:val="21"/>
                      </w:rPr>
                      <w:t xml:space="preserve"> -</w:t>
                    </w:r>
                    <w:r>
                      <w:rPr>
                        <w:rStyle w:val="Pagenumber"/>
                      </w:rPr>
                      <w:t>页</w:t>
                    </w:r>
                  </w:p>
                </w:txbxContent>
              </v:textbox>
              <w10:wrap type="topAndBottom"/>
            </v:rect>
          </w:pict>
        </mc:Fallback>
      </mc:AlternateContent>
    </w:r>
    <w:r>
      <mc:AlternateContent>
        <mc:Choice Requires="wps">
          <w:drawing>
            <wp:anchor behindDoc="1" distT="0" distB="0" distL="114300" distR="114300" simplePos="0" locked="0" layoutInCell="1" allowOverlap="1" relativeHeight="53">
              <wp:simplePos x="0" y="0"/>
              <wp:positionH relativeFrom="column">
                <wp:posOffset>1182370</wp:posOffset>
              </wp:positionH>
              <wp:positionV relativeFrom="paragraph">
                <wp:posOffset>210820</wp:posOffset>
              </wp:positionV>
              <wp:extent cx="2514600" cy="396240"/>
              <wp:effectExtent l="0" t="0" r="0" b="0"/>
              <wp:wrapNone/>
              <wp:docPr id="55" name=""/>
              <a:graphic xmlns:a="http://schemas.openxmlformats.org/drawingml/2006/main">
                <a:graphicData uri="http://schemas.microsoft.com/office/word/2010/wordprocessingShape">
                  <wps:wsp>
                    <wps:cNvSpPr txBox="1"/>
                    <wps:spPr>
                      <a:xfrm>
                        <a:off x="0" y="0"/>
                        <a:ext cx="2514600" cy="396240"/>
                      </a:xfrm>
                      <a:prstGeom prst="rect"/>
                      <a:solidFill>
                        <a:srgbClr val="FFFFFF">
                          <a:alpha val="50000"/>
                        </a:srgbClr>
                      </a:solidFill>
                    </wps:spPr>
                    <wps:txbx>
                      <w:txbxContent>
                        <w:p>
                          <w:pPr>
                            <w:pStyle w:val="Style17"/>
                            <w:rPr/>
                          </w:pPr>
                          <w:r>
                            <w:rPr/>
                            <w:t xml:space="preserve">          </w:t>
                          </w:r>
                          <w:r>
                            <w:rPr/>
                            <w:t>江苏国泰新点软件有限公司</w:t>
                          </w:r>
                        </w:p>
                      </w:txbxContent>
                    </wps:txbx>
                    <wps:bodyPr anchor="t" lIns="91440" tIns="45720" rIns="91440" bIns="45720">
                      <a:noAutofit/>
                    </wps:bodyPr>
                  </wps:wsp>
                </a:graphicData>
              </a:graphic>
            </wp:anchor>
          </w:drawing>
        </mc:Choice>
        <mc:Fallback>
          <w:pict>
            <v:rect fillcolor="#FFFFFF" stroked="f" strokeweight="0pt" style="position:absolute;rotation:0;width:198pt;height:31.2pt;mso-wrap-distance-left:9pt;mso-wrap-distance-right:9pt;mso-wrap-distance-top:0pt;mso-wrap-distance-bottom:0pt;margin-top:16.6pt;mso-position-vertical-relative:text;margin-left:93.1pt;mso-position-horizontal-relative:text">
              <v:fill opacity="32767.5f"/>
              <v:textbox>
                <w:txbxContent>
                  <w:p>
                    <w:pPr>
                      <w:pStyle w:val="Style17"/>
                      <w:rPr/>
                    </w:pPr>
                    <w:r>
                      <w:rPr/>
                      <w:t xml:space="preserve">          </w:t>
                    </w:r>
                    <w:r>
                      <w:rPr/>
                      <w:t>江苏国泰新点软件有限公司</w:t>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decimal"/>
      <w:lvlText w:val="%1."/>
      <w:lvlJc w:val="left"/>
      <w:pPr>
        <w:tabs>
          <w:tab w:val="num" w:pos="425"/>
        </w:tabs>
        <w:ind w:left="425" w:hanging="425"/>
      </w:pPr>
      <w:rPr>
        <w:smallCaps w:val="false"/>
        <w:caps w:val="false"/>
        <w:outline w:val="false"/>
        <w:dstrike w:val="false"/>
        <w:strike w:val="false"/>
        <w:vertAlign w:val="baseline"/>
        <w:position w:val="0"/>
        <w:sz w:val="21"/>
        <w:spacing w:val="0"/>
        <w:i w:val="false"/>
        <w:shadow w:val="false"/>
        <w:u w:val="none"/>
        <w:b w:val="false"/>
        <w:szCs w:val="0"/>
        <w:iCs w:val="false"/>
        <w:bCs w:val="false"/>
        <w:em w:val="none"/>
        <w:w w:val="100"/>
        <w:emboss w:val="false"/>
        <w:imprint w:val="false"/>
        <w:vanish w:val="false"/>
        <w:rFonts w:cs="Times New Roman"/>
        <w:color w:val="000000"/>
      </w:rPr>
    </w:lvl>
    <w:lvl w:ilvl="1">
      <w:start w:val="1"/>
      <w:pStyle w:val="2"/>
      <w:numFmt w:val="decimal"/>
      <w:lvlText w:val="%1.%2."/>
      <w:lvlJc w:val="left"/>
      <w:pPr>
        <w:tabs>
          <w:tab w:val="num" w:pos="851"/>
        </w:tabs>
        <w:ind w:left="851" w:hanging="567"/>
      </w:pPr>
      <w:rPr>
        <w:smallCaps w:val="false"/>
        <w:caps w:val="false"/>
        <w:outline w:val="false"/>
        <w:dstrike w:val="false"/>
        <w:strike w:val="false"/>
        <w:vertAlign w:val="baseline"/>
        <w:position w:val="0"/>
        <w:sz w:val="21"/>
        <w:spacing w:val="0"/>
        <w:i w:val="false"/>
        <w:shadow w:val="false"/>
        <w:u w:val="none"/>
        <w:b/>
        <w:szCs w:val="0"/>
        <w:iCs w:val="false"/>
        <w:bCs w:val="false"/>
        <w:em w:val="none"/>
        <w:w w:val="100"/>
        <w:emboss w:val="false"/>
        <w:imprint w:val="false"/>
        <w:vanish w:val="false"/>
        <w:rFonts w:cs="Times New Roman"/>
        <w:color w:val="000000"/>
      </w:rPr>
    </w:lvl>
    <w:lvl w:ilvl="2">
      <w:start w:val="1"/>
      <w:pStyle w:val="3"/>
      <w:numFmt w:val="decimal"/>
      <w:lvlText w:val="%1.%2.%3."/>
      <w:lvlJc w:val="left"/>
      <w:pPr>
        <w:tabs>
          <w:tab w:val="num" w:pos="709"/>
        </w:tabs>
        <w:ind w:left="709" w:hanging="709"/>
      </w:pPr>
    </w:lvl>
    <w:lvl w:ilvl="3">
      <w:start w:val="1"/>
      <w:pStyle w:val="4"/>
      <w:numFmt w:val="decimal"/>
      <w:lvlText w:val="%1.%2.%3.%4."/>
      <w:lvlJc w:val="left"/>
      <w:pPr>
        <w:tabs>
          <w:tab w:val="num" w:pos="851"/>
        </w:tabs>
        <w:ind w:left="851" w:hanging="851"/>
      </w:pPr>
    </w:lvl>
    <w:lvl w:ilvl="4">
      <w:start w:val="1"/>
      <w:pStyle w:val="5"/>
      <w:numFmt w:val="decimal"/>
      <w:lvlText w:val="%1.%2.%3.%4.%5."/>
      <w:lvlJc w:val="left"/>
      <w:pPr>
        <w:tabs>
          <w:tab w:val="num" w:pos="992"/>
        </w:tabs>
        <w:ind w:left="992" w:hanging="992"/>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425"/>
        </w:tabs>
        <w:ind w:left="425" w:hanging="425"/>
      </w:pPr>
      <w:rPr>
        <w:smallCaps w:val="false"/>
        <w:caps w:val="false"/>
        <w:outline w:val="false"/>
        <w:dstrike w:val="false"/>
        <w:strike w:val="false"/>
        <w:vertAlign w:val="baseline"/>
        <w:position w:val="0"/>
        <w:sz w:val="21"/>
        <w:spacing w:val="0"/>
        <w:i w:val="false"/>
        <w:shadow w:val="false"/>
        <w:u w:val="none"/>
        <w:b w:val="false"/>
        <w:szCs w:val="0"/>
        <w:iCs w:val="false"/>
        <w:bCs w:val="false"/>
        <w:em w:val="none"/>
        <w:w w:val="100"/>
        <w:emboss w:val="false"/>
        <w:imprint w:val="false"/>
        <w:vanish w:val="false"/>
        <w:rFonts w:cs="Times New Roman"/>
        <w:color w:val="000000"/>
      </w:rPr>
    </w:lvl>
    <w:lvl w:ilvl="1">
      <w:start w:val="1"/>
      <w:numFmt w:val="decimal"/>
      <w:lvlText w:val="%1.%2."/>
      <w:lvlJc w:val="left"/>
      <w:pPr>
        <w:tabs>
          <w:tab w:val="num" w:pos="851"/>
        </w:tabs>
        <w:ind w:left="851" w:hanging="567"/>
      </w:pPr>
      <w:rPr>
        <w:smallCaps w:val="false"/>
        <w:caps w:val="false"/>
        <w:outline w:val="false"/>
        <w:dstrike w:val="false"/>
        <w:strike w:val="false"/>
        <w:vertAlign w:val="baseline"/>
        <w:position w:val="0"/>
        <w:sz w:val="21"/>
        <w:spacing w:val="0"/>
        <w:i w:val="false"/>
        <w:shadow w:val="false"/>
        <w:u w:val="none"/>
        <w:b/>
        <w:szCs w:val="0"/>
        <w:iCs w:val="false"/>
        <w:bCs w:val="false"/>
        <w:em w:val="none"/>
        <w:w w:val="100"/>
        <w:emboss w:val="false"/>
        <w:imprint w:val="false"/>
        <w:vanish w:val="false"/>
        <w:rFonts w:cs="Times New Roman"/>
        <w:color w:val="000000"/>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lvl w:ilvl="0">
      <w:start w:val="1"/>
      <w:numFmt w:val="decimal"/>
      <w:lvlText w:val="%1、"/>
      <w:lvlJc w:val="left"/>
      <w:pPr>
        <w:ind w:left="420" w:hanging="420"/>
      </w:pPr>
      <w:rPr>
        <w:rFonts w:eastAsia="宋体" w:cs="Times New Roman"/>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lvl w:ilvl="0">
      <w:start w:val="1"/>
      <w:numFmt w:val="decimal"/>
      <w:lvlText w:val="%1）"/>
      <w:lvlJc w:val="left"/>
      <w:pPr>
        <w:ind w:left="825" w:hanging="585"/>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420"/>
  <w:compat>
    <w:compatSetting w:name="compatibilityMode" w:uri="http://schemas.microsoft.com/office/word" w:val="12"/>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38e5"/>
    <w:pPr>
      <w:widowControl w:val="false"/>
      <w:bidi w:val="0"/>
      <w:jc w:val="both"/>
    </w:pPr>
    <w:rPr>
      <w:rFonts w:ascii="Times New Roman" w:hAnsi="Times New Roman" w:eastAsia="宋体" w:cs="Times New Roman"/>
      <w:color w:val="auto"/>
      <w:sz w:val="21"/>
      <w:szCs w:val="24"/>
      <w:lang w:val="en-US" w:eastAsia="zh-CN" w:bidi="ar-SA"/>
    </w:rPr>
  </w:style>
  <w:style w:type="paragraph" w:styleId="1">
    <w:name w:val="Heading 1"/>
    <w:basedOn w:val="Normal"/>
    <w:qFormat/>
    <w:rsid w:val="001b38e5"/>
    <w:pPr>
      <w:keepNext/>
      <w:keepLines/>
      <w:numPr>
        <w:ilvl w:val="0"/>
        <w:numId w:val="1"/>
      </w:numPr>
      <w:spacing w:lineRule="auto" w:line="576" w:before="340" w:after="330"/>
      <w:outlineLvl w:val="0"/>
      <w:outlineLvl w:val="0"/>
    </w:pPr>
    <w:rPr>
      <w:rFonts w:ascii="Arial" w:hAnsi="Arial"/>
      <w:b/>
      <w:bCs/>
      <w:sz w:val="32"/>
      <w:szCs w:val="28"/>
    </w:rPr>
  </w:style>
  <w:style w:type="paragraph" w:styleId="2">
    <w:name w:val="Heading 2"/>
    <w:basedOn w:val="Normal"/>
    <w:link w:val="2Char"/>
    <w:qFormat/>
    <w:rsid w:val="001b38e5"/>
    <w:pPr>
      <w:keepNext/>
      <w:keepLines/>
      <w:numPr>
        <w:ilvl w:val="1"/>
        <w:numId w:val="1"/>
      </w:numPr>
      <w:tabs>
        <w:tab w:val="left" w:pos="567" w:leader="none"/>
      </w:tabs>
      <w:spacing w:lineRule="auto" w:line="412" w:before="260" w:after="260"/>
      <w:outlineLvl w:val="1"/>
      <w:outlineLvl w:val="1"/>
    </w:pPr>
    <w:rPr>
      <w:rFonts w:ascii="Arial" w:hAnsi="Arial"/>
      <w:b/>
      <w:bCs/>
      <w:sz w:val="30"/>
      <w:szCs w:val="32"/>
    </w:rPr>
  </w:style>
  <w:style w:type="paragraph" w:styleId="3">
    <w:name w:val="Heading 3"/>
    <w:basedOn w:val="Normal"/>
    <w:qFormat/>
    <w:rsid w:val="001b38e5"/>
    <w:pPr>
      <w:keepNext/>
      <w:keepLines/>
      <w:numPr>
        <w:ilvl w:val="2"/>
        <w:numId w:val="1"/>
      </w:numPr>
      <w:tabs>
        <w:tab w:val="left" w:pos="709" w:leader="none"/>
      </w:tabs>
      <w:spacing w:lineRule="auto" w:line="412" w:before="260" w:after="260"/>
      <w:outlineLvl w:val="2"/>
      <w:outlineLvl w:val="2"/>
    </w:pPr>
    <w:rPr>
      <w:rFonts w:ascii="Arial" w:hAnsi="Arial"/>
      <w:b/>
      <w:bCs/>
      <w:sz w:val="28"/>
      <w:szCs w:val="18"/>
    </w:rPr>
  </w:style>
  <w:style w:type="paragraph" w:styleId="4">
    <w:name w:val="Heading 4"/>
    <w:basedOn w:val="3"/>
    <w:qFormat/>
    <w:rsid w:val="001b38e5"/>
    <w:pPr>
      <w:numPr>
        <w:ilvl w:val="3"/>
        <w:numId w:val="1"/>
      </w:numPr>
      <w:tabs>
        <w:tab w:val="left" w:pos="851" w:leader="none"/>
      </w:tabs>
      <w:outlineLvl w:val="3"/>
      <w:outlineLvl w:val="3"/>
    </w:pPr>
    <w:rPr>
      <w:sz w:val="24"/>
    </w:rPr>
  </w:style>
  <w:style w:type="paragraph" w:styleId="5">
    <w:name w:val="Heading 5"/>
    <w:basedOn w:val="4"/>
    <w:qFormat/>
    <w:rsid w:val="001b38e5"/>
    <w:pPr>
      <w:numPr>
        <w:ilvl w:val="4"/>
        <w:numId w:val="1"/>
      </w:numPr>
      <w:tabs>
        <w:tab w:val="left" w:pos="992" w:leader="none"/>
      </w:tabs>
      <w:outlineLvl w:val="4"/>
      <w:outlineLvl w:val="4"/>
    </w:pPr>
    <w:rPr>
      <w:sz w:val="21"/>
    </w:rPr>
  </w:style>
  <w:style w:type="paragraph" w:styleId="6">
    <w:name w:val="Heading 6"/>
    <w:basedOn w:val="5"/>
    <w:qFormat/>
    <w:rsid w:val="001b38e5"/>
    <w:pPr>
      <w:numPr>
        <w:ilvl w:val="0"/>
        <w:numId w:val="0"/>
      </w:numPr>
      <w:outlineLvl w:val="5"/>
    </w:pPr>
    <w:rPr/>
  </w:style>
  <w:style w:type="paragraph" w:styleId="7">
    <w:name w:val="Heading 7"/>
    <w:basedOn w:val="6"/>
    <w:qFormat/>
    <w:rsid w:val="001b38e5"/>
    <w:pPr>
      <w:outlineLvl w:val="6"/>
    </w:pPr>
    <w:rPr/>
  </w:style>
  <w:style w:type="paragraph" w:styleId="8">
    <w:name w:val="Heading 8"/>
    <w:basedOn w:val="7"/>
    <w:qFormat/>
    <w:rsid w:val="001b38e5"/>
    <w:pPr>
      <w:outlineLvl w:val="7"/>
    </w:pPr>
    <w:rPr/>
  </w:style>
  <w:style w:type="paragraph" w:styleId="9">
    <w:name w:val="Heading 9"/>
    <w:basedOn w:val="8"/>
    <w:qFormat/>
    <w:rsid w:val="001b38e5"/>
    <w:pPr>
      <w:outlineLvl w:val="8"/>
    </w:pPr>
    <w:rPr/>
  </w:style>
  <w:style w:type="character" w:styleId="DefaultParagraphFont" w:default="1">
    <w:name w:val="Default Paragraph Font"/>
    <w:uiPriority w:val="1"/>
    <w:semiHidden/>
    <w:unhideWhenUsed/>
    <w:qFormat/>
    <w:rPr/>
  </w:style>
  <w:style w:type="character" w:styleId="11" w:customStyle="1">
    <w:name w:val="访问过的超链接1"/>
    <w:qFormat/>
    <w:rsid w:val="001b38e5"/>
    <w:rPr>
      <w:color w:val="800080"/>
      <w:u w:val="single"/>
    </w:rPr>
  </w:style>
  <w:style w:type="character" w:styleId="Annotationreference">
    <w:name w:val="annotation reference"/>
    <w:qFormat/>
    <w:rsid w:val="001b38e5"/>
    <w:rPr>
      <w:sz w:val="21"/>
      <w:szCs w:val="21"/>
    </w:rPr>
  </w:style>
  <w:style w:type="character" w:styleId="Pagenumber">
    <w:name w:val="page number"/>
    <w:basedOn w:val="DefaultParagraphFont"/>
    <w:qFormat/>
    <w:rsid w:val="001b38e5"/>
    <w:rPr/>
  </w:style>
  <w:style w:type="character" w:styleId="Internet">
    <w:name w:val="Internet 链接"/>
    <w:uiPriority w:val="99"/>
    <w:rsid w:val="001b38e5"/>
    <w:rPr>
      <w:color w:val="0000FF"/>
      <w:u w:val="single"/>
    </w:rPr>
  </w:style>
  <w:style w:type="character" w:styleId="IndentNormalChar" w:customStyle="1">
    <w:name w:val="Indent Normal Char"/>
    <w:qFormat/>
    <w:rsid w:val="001b38e5"/>
    <w:rPr>
      <w:rFonts w:eastAsia="宋体"/>
      <w:sz w:val="21"/>
      <w:szCs w:val="24"/>
      <w:lang w:val="en-US" w:eastAsia="zh-CN" w:bidi="ar-SA"/>
    </w:rPr>
  </w:style>
  <w:style w:type="character" w:styleId="Strong">
    <w:name w:val="Strong"/>
    <w:basedOn w:val="DefaultParagraphFont"/>
    <w:uiPriority w:val="22"/>
    <w:qFormat/>
    <w:rsid w:val="00123a16"/>
    <w:rPr>
      <w:b/>
      <w:bCs/>
    </w:rPr>
  </w:style>
  <w:style w:type="character" w:styleId="Char" w:customStyle="1">
    <w:name w:val="批注框文本 Char"/>
    <w:basedOn w:val="DefaultParagraphFont"/>
    <w:link w:val="af0"/>
    <w:uiPriority w:val="99"/>
    <w:semiHidden/>
    <w:qFormat/>
    <w:rsid w:val="00277b7b"/>
    <w:rPr>
      <w:sz w:val="18"/>
      <w:szCs w:val="18"/>
    </w:rPr>
  </w:style>
  <w:style w:type="character" w:styleId="2Char" w:customStyle="1">
    <w:name w:val="标题 2 Char"/>
    <w:basedOn w:val="DefaultParagraphFont"/>
    <w:link w:val="2"/>
    <w:qFormat/>
    <w:rsid w:val="003f5ce6"/>
    <w:rPr>
      <w:rFonts w:ascii="Arial" w:hAnsi="Arial"/>
      <w:b/>
      <w:bCs/>
      <w:sz w:val="30"/>
      <w:szCs w:val="32"/>
    </w:rPr>
  </w:style>
  <w:style w:type="character" w:styleId="ListLabel1">
    <w:name w:val="ListLabel 1"/>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2">
    <w:name w:val="ListLabel 2"/>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3">
    <w:name w:val="ListLabel 3"/>
    <w:qFormat/>
    <w:rPr>
      <w:rFonts w:eastAsia="宋体" w:cs="Times New Roman"/>
    </w:rPr>
  </w:style>
  <w:style w:type="character" w:styleId="ListLabel4">
    <w:name w:val="ListLabel 4"/>
    <w:qFormat/>
    <w:rPr>
      <w:rFonts w:eastAsia="宋体" w:cs="Times New Roman"/>
    </w:rPr>
  </w:style>
  <w:style w:type="character" w:styleId="ListLabel5">
    <w:name w:val="ListLabel 5"/>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6">
    <w:name w:val="ListLabel 6"/>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7">
    <w:name w:val="ListLabel 7"/>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8">
    <w:name w:val="ListLabel 8"/>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9">
    <w:name w:val="ListLabel 9"/>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0">
    <w:name w:val="ListLabel 10"/>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1">
    <w:name w:val="ListLabel 11"/>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2">
    <w:name w:val="ListLabel 12"/>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3">
    <w:name w:val="ListLabel 13"/>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4">
    <w:name w:val="ListLabel 14"/>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5">
    <w:name w:val="ListLabel 15"/>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6">
    <w:name w:val="ListLabel 16"/>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7">
    <w:name w:val="ListLabel 17"/>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8">
    <w:name w:val="ListLabel 18"/>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19">
    <w:name w:val="ListLabel 19"/>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20">
    <w:name w:val="ListLabel 20"/>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21">
    <w:name w:val="ListLabel 21"/>
    <w:qFormat/>
    <w:rPr>
      <w:rFonts w:cs="Times New Roman"/>
      <w:b w:val="false"/>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ListLabel22">
    <w:name w:val="ListLabel 22"/>
    <w:qFormat/>
    <w:rPr>
      <w:rFonts w:cs="Times New Roman"/>
      <w:b/>
      <w:bCs w:val="false"/>
      <w:i w:val="false"/>
      <w:iCs w:val="false"/>
      <w:caps w:val="false"/>
      <w:smallCaps w:val="false"/>
      <w:strike w:val="false"/>
      <w:dstrike w:val="false"/>
      <w:outline w:val="false"/>
      <w:shadow w:val="false"/>
      <w:emboss w:val="false"/>
      <w:imprint w:val="false"/>
      <w:vanish w:val="false"/>
      <w:color w:val="000000"/>
      <w:spacing w:val="0"/>
      <w:w w:val="100"/>
      <w:position w:val="0"/>
      <w:sz w:val="21"/>
      <w:szCs w:val="0"/>
      <w:u w:val="none"/>
      <w:vertAlign w:val="baseline"/>
      <w:em w:val="none"/>
    </w:rPr>
  </w:style>
  <w:style w:type="character" w:styleId="Style5">
    <w:name w:val="索引链接"/>
    <w:qFormat/>
    <w:rPr/>
  </w:style>
  <w:style w:type="paragraph" w:styleId="Style6">
    <w:name w:val="标题样式"/>
    <w:basedOn w:val="Normal"/>
    <w:next w:val="Style7"/>
    <w:qFormat/>
    <w:pPr>
      <w:keepNext/>
      <w:spacing w:before="240" w:after="120"/>
    </w:pPr>
    <w:rPr>
      <w:rFonts w:ascii="Arial" w:hAnsi="Arial" w:eastAsia="微软雅黑" w:cs="Mangal"/>
      <w:sz w:val="28"/>
      <w:szCs w:val="28"/>
    </w:rPr>
  </w:style>
  <w:style w:type="paragraph" w:styleId="Style7">
    <w:name w:val="Body Text"/>
    <w:basedOn w:val="Normal"/>
    <w:rsid w:val="001b38e5"/>
    <w:pPr>
      <w:spacing w:lineRule="auto" w:line="360" w:before="0" w:after="120"/>
      <w:ind w:firstLine="200"/>
    </w:pPr>
    <w:rPr>
      <w:sz w:val="24"/>
    </w:rPr>
  </w:style>
  <w:style w:type="paragraph" w:styleId="Style8">
    <w:name w:val="List"/>
    <w:basedOn w:val="Style7"/>
    <w:pPr/>
    <w:rPr>
      <w:rFonts w:cs="Mangal"/>
    </w:rPr>
  </w:style>
  <w:style w:type="paragraph" w:styleId="Style9">
    <w:name w:val="Caption"/>
    <w:basedOn w:val="Normal"/>
    <w:qFormat/>
    <w:pPr>
      <w:suppressLineNumbers/>
      <w:spacing w:before="120" w:after="120"/>
    </w:pPr>
    <w:rPr>
      <w:rFonts w:cs="Mangal"/>
      <w:i/>
      <w:iCs/>
      <w:sz w:val="24"/>
      <w:szCs w:val="24"/>
    </w:rPr>
  </w:style>
  <w:style w:type="paragraph" w:styleId="Style10">
    <w:name w:val="索引"/>
    <w:basedOn w:val="Normal"/>
    <w:qFormat/>
    <w:pPr>
      <w:suppressLineNumbers/>
    </w:pPr>
    <w:rPr>
      <w:rFonts w:cs="Mangal"/>
    </w:rPr>
  </w:style>
  <w:style w:type="paragraph" w:styleId="21">
    <w:name w:val="TOC 2"/>
    <w:basedOn w:val="Normal"/>
    <w:uiPriority w:val="39"/>
    <w:rsid w:val="001b38e5"/>
    <w:pPr>
      <w:tabs>
        <w:tab w:val="left" w:pos="1260" w:leader="none"/>
        <w:tab w:val="right" w:pos="8302" w:leader="dot"/>
      </w:tabs>
      <w:ind w:left="420" w:hanging="0"/>
    </w:pPr>
    <w:rPr/>
  </w:style>
  <w:style w:type="paragraph" w:styleId="91">
    <w:name w:val="TOC 9"/>
    <w:basedOn w:val="Normal"/>
    <w:rsid w:val="001b38e5"/>
    <w:pPr>
      <w:ind w:left="3360" w:hanging="0"/>
    </w:pPr>
    <w:rPr/>
  </w:style>
  <w:style w:type="paragraph" w:styleId="Index1">
    <w:name w:val="index 1"/>
    <w:basedOn w:val="Normal"/>
    <w:qFormat/>
    <w:rsid w:val="001b38e5"/>
    <w:pPr/>
    <w:rPr/>
  </w:style>
  <w:style w:type="paragraph" w:styleId="81">
    <w:name w:val="TOC 8"/>
    <w:basedOn w:val="Normal"/>
    <w:rsid w:val="001b38e5"/>
    <w:pPr>
      <w:ind w:left="1470" w:hanging="0"/>
      <w:jc w:val="left"/>
    </w:pPr>
    <w:rPr>
      <w:szCs w:val="21"/>
    </w:rPr>
  </w:style>
  <w:style w:type="paragraph" w:styleId="Style11">
    <w:name w:val="Header"/>
    <w:basedOn w:val="Normal"/>
    <w:rsid w:val="001b38e5"/>
    <w:pPr>
      <w:pBdr>
        <w:bottom w:val="single" w:sz="4" w:space="1" w:color="00000A"/>
      </w:pBdr>
      <w:tabs>
        <w:tab w:val="center" w:pos="4153" w:leader="none"/>
        <w:tab w:val="right" w:pos="8306" w:leader="none"/>
      </w:tabs>
      <w:snapToGrid w:val="false"/>
      <w:jc w:val="right"/>
    </w:pPr>
    <w:rPr>
      <w:sz w:val="18"/>
      <w:szCs w:val="18"/>
    </w:rPr>
  </w:style>
  <w:style w:type="paragraph" w:styleId="Index3">
    <w:name w:val="index 3"/>
    <w:basedOn w:val="Normal"/>
    <w:qFormat/>
    <w:rsid w:val="001b38e5"/>
    <w:pPr>
      <w:ind w:left="400" w:hanging="0"/>
    </w:pPr>
    <w:rPr/>
  </w:style>
  <w:style w:type="paragraph" w:styleId="DocumentMap">
    <w:name w:val="Document Map"/>
    <w:basedOn w:val="Normal"/>
    <w:qFormat/>
    <w:rsid w:val="001b38e5"/>
    <w:pPr>
      <w:shd w:val="clear" w:color="auto" w:fill="000080"/>
    </w:pPr>
    <w:rPr/>
  </w:style>
  <w:style w:type="paragraph" w:styleId="51">
    <w:name w:val="TOC 5"/>
    <w:basedOn w:val="Normal"/>
    <w:rsid w:val="001b38e5"/>
    <w:pPr>
      <w:ind w:left="1680" w:hanging="0"/>
    </w:pPr>
    <w:rPr/>
  </w:style>
  <w:style w:type="paragraph" w:styleId="12">
    <w:name w:val="TOC 1"/>
    <w:basedOn w:val="Normal"/>
    <w:uiPriority w:val="39"/>
    <w:rsid w:val="001b38e5"/>
    <w:pPr/>
    <w:rPr>
      <w:b/>
    </w:rPr>
  </w:style>
  <w:style w:type="paragraph" w:styleId="31">
    <w:name w:val="TOC 3"/>
    <w:basedOn w:val="Normal"/>
    <w:uiPriority w:val="39"/>
    <w:rsid w:val="001b38e5"/>
    <w:pPr>
      <w:tabs>
        <w:tab w:val="left" w:pos="1680" w:leader="none"/>
        <w:tab w:val="right" w:pos="8302" w:leader="dot"/>
      </w:tabs>
      <w:ind w:left="840" w:hanging="0"/>
    </w:pPr>
    <w:rPr/>
  </w:style>
  <w:style w:type="paragraph" w:styleId="NormalWeb">
    <w:name w:val="Normal (Web)"/>
    <w:basedOn w:val="Normal"/>
    <w:qFormat/>
    <w:rsid w:val="001b38e5"/>
    <w:pPr>
      <w:widowControl/>
      <w:spacing w:beforeAutospacing="1" w:afterAutospacing="1"/>
      <w:jc w:val="left"/>
    </w:pPr>
    <w:rPr>
      <w:rFonts w:ascii="宋体" w:hAnsi="宋体"/>
      <w:sz w:val="24"/>
    </w:rPr>
  </w:style>
  <w:style w:type="paragraph" w:styleId="Style12">
    <w:name w:val="Footer"/>
    <w:basedOn w:val="Normal"/>
    <w:rsid w:val="001b38e5"/>
    <w:pPr>
      <w:tabs>
        <w:tab w:val="center" w:pos="4153" w:leader="none"/>
        <w:tab w:val="right" w:pos="8306" w:leader="none"/>
      </w:tabs>
      <w:snapToGrid w:val="false"/>
      <w:jc w:val="center"/>
    </w:pPr>
    <w:rPr>
      <w:sz w:val="18"/>
      <w:szCs w:val="18"/>
    </w:rPr>
  </w:style>
  <w:style w:type="paragraph" w:styleId="61">
    <w:name w:val="TOC 6"/>
    <w:basedOn w:val="Normal"/>
    <w:rsid w:val="001b38e5"/>
    <w:pPr>
      <w:ind w:left="2100" w:hanging="0"/>
    </w:pPr>
    <w:rPr/>
  </w:style>
  <w:style w:type="paragraph" w:styleId="Code" w:customStyle="1">
    <w:name w:val="Code"/>
    <w:basedOn w:val="Normal"/>
    <w:qFormat/>
    <w:rsid w:val="001b38e5"/>
    <w:pPr>
      <w:keepLines/>
      <w:widowControl/>
      <w:pBdr>
        <w:top w:val="double" w:sz="4" w:space="1" w:color="00000A"/>
        <w:bottom w:val="double" w:sz="4" w:space="1" w:color="00000A"/>
      </w:pBdr>
      <w:shd w:val="clear" w:color="auto" w:fill="E6E6E6"/>
      <w:ind w:left="200" w:right="200" w:hanging="0"/>
      <w:jc w:val="left"/>
    </w:pPr>
    <w:rPr>
      <w:rFonts w:ascii="Courier New" w:hAnsi="Courier New"/>
      <w:sz w:val="18"/>
      <w:szCs w:val="21"/>
    </w:rPr>
  </w:style>
  <w:style w:type="paragraph" w:styleId="Subject" w:customStyle="1">
    <w:name w:val="Subject"/>
    <w:basedOn w:val="Normal"/>
    <w:qFormat/>
    <w:rsid w:val="001b38e5"/>
    <w:pPr>
      <w:jc w:val="center"/>
    </w:pPr>
    <w:rPr>
      <w:rFonts w:eastAsia="黑体"/>
      <w:b/>
      <w:sz w:val="48"/>
    </w:rPr>
  </w:style>
  <w:style w:type="paragraph" w:styleId="Style13" w:customStyle="1">
    <w:name w:val="封面表格文本"/>
    <w:basedOn w:val="Normal"/>
    <w:qFormat/>
    <w:rsid w:val="001b38e5"/>
    <w:pPr>
      <w:jc w:val="center"/>
    </w:pPr>
    <w:rPr>
      <w:b/>
      <w:sz w:val="24"/>
      <w:szCs w:val="20"/>
    </w:rPr>
  </w:style>
  <w:style w:type="paragraph" w:styleId="Style14" w:customStyle="1">
    <w:name w:val="封面文档标题"/>
    <w:basedOn w:val="Normal"/>
    <w:qFormat/>
    <w:rsid w:val="001b38e5"/>
    <w:pPr>
      <w:spacing w:lineRule="auto" w:line="360"/>
      <w:jc w:val="center"/>
    </w:pPr>
    <w:rPr>
      <w:rFonts w:ascii="Arial" w:hAnsi="Arial"/>
      <w:b/>
      <w:sz w:val="56"/>
      <w:szCs w:val="20"/>
    </w:rPr>
  </w:style>
  <w:style w:type="paragraph" w:styleId="Style15" w:customStyle="1">
    <w:name w:val="公司名称"/>
    <w:basedOn w:val="Normal"/>
    <w:qFormat/>
    <w:rsid w:val="001b38e5"/>
    <w:pPr>
      <w:widowControl/>
      <w:jc w:val="left"/>
    </w:pPr>
    <w:rPr>
      <w:rFonts w:eastAsia="黑体"/>
      <w:b/>
      <w:sz w:val="32"/>
      <w:szCs w:val="20"/>
    </w:rPr>
  </w:style>
  <w:style w:type="paragraph" w:styleId="71">
    <w:name w:val="TOC 7"/>
    <w:basedOn w:val="Normal"/>
    <w:rsid w:val="001b38e5"/>
    <w:pPr>
      <w:ind w:left="2520" w:hanging="0"/>
    </w:pPr>
    <w:rPr/>
  </w:style>
  <w:style w:type="paragraph" w:styleId="Style16">
    <w:name w:val="Body Text Indent"/>
    <w:basedOn w:val="Normal"/>
    <w:rsid w:val="001b38e5"/>
    <w:pPr>
      <w:spacing w:before="0" w:after="120"/>
      <w:ind w:left="420" w:hanging="0"/>
    </w:pPr>
    <w:rPr/>
  </w:style>
  <w:style w:type="paragraph" w:styleId="41">
    <w:name w:val="TOC 4"/>
    <w:basedOn w:val="Normal"/>
    <w:rsid w:val="001b38e5"/>
    <w:pPr>
      <w:ind w:left="1260" w:hanging="0"/>
    </w:pPr>
    <w:rPr/>
  </w:style>
  <w:style w:type="paragraph" w:styleId="TOCHeading">
    <w:name w:val="TOC Heading"/>
    <w:basedOn w:val="1"/>
    <w:uiPriority w:val="39"/>
    <w:semiHidden/>
    <w:unhideWhenUsed/>
    <w:qFormat/>
    <w:rsid w:val="00b174f0"/>
    <w:pPr>
      <w:widowControl/>
      <w:numPr>
        <w:ilvl w:val="0"/>
        <w:numId w:val="0"/>
      </w:numPr>
      <w:tabs>
        <w:tab w:val="left" w:pos="425" w:leader="none"/>
      </w:tabs>
      <w:spacing w:lineRule="auto" w:line="276" w:before="480" w:after="0"/>
      <w:jc w:val="left"/>
    </w:pPr>
    <w:rPr>
      <w:rFonts w:ascii="Cambria" w:hAnsi="Cambria"/>
      <w:color w:val="365F91"/>
      <w:sz w:val="28"/>
    </w:rPr>
  </w:style>
  <w:style w:type="paragraph" w:styleId="BalloonText">
    <w:name w:val="Balloon Text"/>
    <w:basedOn w:val="Normal"/>
    <w:link w:val="Char"/>
    <w:uiPriority w:val="99"/>
    <w:semiHidden/>
    <w:unhideWhenUsed/>
    <w:qFormat/>
    <w:rsid w:val="00277b7b"/>
    <w:pPr/>
    <w:rPr>
      <w:sz w:val="18"/>
      <w:szCs w:val="18"/>
    </w:rPr>
  </w:style>
  <w:style w:type="paragraph" w:styleId="ListParagraph">
    <w:name w:val="List Paragraph"/>
    <w:basedOn w:val="Normal"/>
    <w:uiPriority w:val="34"/>
    <w:qFormat/>
    <w:rsid w:val="00450093"/>
    <w:pPr>
      <w:ind w:firstLine="420"/>
    </w:pPr>
    <w:rPr/>
  </w:style>
  <w:style w:type="paragraph" w:styleId="Style17">
    <w:name w:val="框架内容"/>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F7E4F-196A-4D82-80AE-4F3BE3783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design.dot</Template>
  <TotalTime>1363</TotalTime>
  <Application>ThinkOffice/1.0.0.1$Windows_x86 LibreOffice_project/</Application>
  <Pages>53</Pages>
  <Words>5140</Words>
  <Characters>5308</Characters>
  <CharactersWithSpaces>5457</CharactersWithSpaces>
  <Paragraphs>206</Paragraphs>
  <Company>江苏国泰新点软件有限公司</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2015-10-19T03:22:00Z</dcterms:created>
  <dc:creator>humf</dc:creator>
  <dc:description/>
  <dc:language>zh-CN</dc:language>
  <cp:lastModifiedBy/>
  <cp:lastPrinted>2004-11-15T02:42:00Z</cp:lastPrinted>
  <dcterms:modified xsi:type="dcterms:W3CDTF">2017-10-11T15:19:55Z</dcterms:modified>
  <cp:revision>35</cp:revision>
  <dc:subject/>
  <dc:title>智慧清单先锋软件V7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江苏国泰新点软件有限公司</vt:lpwstr>
  </property>
  <property fmtid="{D5CDD505-2E9C-101B-9397-08002B2CF9AE}" pid="4" name="DocSecurity">
    <vt:i4>0</vt:i4>
  </property>
  <property fmtid="{D5CDD505-2E9C-101B-9397-08002B2CF9AE}" pid="5" name="HyperlinksChanged">
    <vt:bool>0</vt:bool>
  </property>
  <property fmtid="{D5CDD505-2E9C-101B-9397-08002B2CF9AE}" pid="6" name="KSOProductBuildVer">
    <vt:lpwstr>2052-6.6.0.2461</vt:lpwstr>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