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九江市历史建筑保护条例</w:t>
      </w:r>
    </w:p>
    <w:p>
      <w:pPr>
        <w:pStyle w:val="8"/>
        <w:keepNext w:val="0"/>
        <w:keepLines w:val="0"/>
        <w:widowControl/>
        <w:suppressLineNumbers w:val="0"/>
        <w:ind w:firstLine="600" w:firstLineChars="200"/>
        <w:jc w:val="center"/>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目  录</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第一章  总则</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第二章  确定、保护、管理与利用</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第三章  法律责任</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第四章  附则</w:t>
      </w:r>
    </w:p>
    <w:p>
      <w:pPr>
        <w:pStyle w:val="8"/>
        <w:keepNext w:val="0"/>
        <w:keepLines w:val="0"/>
        <w:widowControl/>
        <w:suppressLineNumbers w:val="0"/>
        <w:rPr>
          <w:rFonts w:hint="eastAsia" w:ascii="仿宋_GB2312" w:hAnsi="仿宋_GB2312" w:eastAsia="仿宋_GB2312" w:cs="仿宋_GB2312"/>
          <w:sz w:val="30"/>
          <w:szCs w:val="30"/>
        </w:rPr>
      </w:pPr>
    </w:p>
    <w:p>
      <w:pPr>
        <w:pStyle w:val="8"/>
        <w:keepNext w:val="0"/>
        <w:keepLines w:val="0"/>
        <w:widowControl/>
        <w:suppressLineNumbers w:val="0"/>
        <w:jc w:val="center"/>
        <w:rPr>
          <w:rFonts w:hint="eastAsia" w:ascii="仿宋_GB2312" w:hAnsi="仿宋_GB2312" w:eastAsia="仿宋_GB2312" w:cs="仿宋_GB2312"/>
          <w:sz w:val="30"/>
          <w:szCs w:val="30"/>
        </w:rPr>
      </w:pPr>
      <w:r>
        <w:rPr>
          <w:rStyle w:val="11"/>
          <w:rFonts w:hint="eastAsia" w:ascii="仿宋_GB2312" w:hAnsi="仿宋_GB2312" w:eastAsia="仿宋_GB2312" w:cs="仿宋_GB2312"/>
          <w:sz w:val="30"/>
          <w:szCs w:val="30"/>
        </w:rPr>
        <w:t>第一章　总则</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一条  为了加强历史建筑保护，传承与弘扬优秀历史文化，促进城乡建设与社会文化协调发展，根据《中华人民共和国城乡规划法》、国务院《历史文化名城名镇名村保护条例》和《江西省传统村落保护条例》等有关法律、法规的规定，结合本市实际，制定本条例。</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第二条  本条例适用于本市行政区域内历史建筑的确定、保护、管理和利用等活动。</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本条例所称历史建筑，是指经市、县（市）人民政府确定公布的具有一定保护价值，能够反映历史风貌和地方特色，未公布为文物保护单位，也未登记为不可移动文物的建筑物、构筑物。</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第三条  历史建筑的保护应当遵循严格保护、科学管理、合理利用、社会参与的原则。</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第四条  市、县（市、区）人民政府应当加强本行政区域内的历史建筑保护工作，将历史建筑保护纳入国民经济和社会发展规划以及城乡规划，所需资金列入本级财政预算。</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乡（镇）人民政府、街道办事处应当配合上级人民政府和有关部门做好本行政区域（辖区）内历史建筑的保护工作。</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村（居）民委员会协助上一级人民政府做好历史建筑的保护工作。</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五条  市、县（市、区）人民政府住房和城乡建设主管部门负责历史建筑保护工作，具体指导、协调、监督历史建筑保护工作的开展，承担历史建筑的普查、申报、拟定名录和档案管理以及指导历史建筑的结构安全、维护修缮等相关工作。</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市、县（市、区）人民政府文化主管部门负责整理历史建筑的历史资料信息，挖掘、评价其历史价值，提供专业技术指导等工作。　</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市、县（市、区）人民政府自然资源、生态环境、城市管理、应急管理、市场监督管理、国有资产管理、民族宗教、交通运输、财政、公安、旅游、教育、史志等部门，应当按照各自职责做好历史建筑保护的相关工作。</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第六条  市、县（市、区）人民政府及其有关部门应当加强历史建筑保护的宣传教育，普及保护知识。</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任何单位和个人都有保护历史建筑的义务，有权劝阻和举报危害历史建筑的行为。</w:t>
      </w:r>
    </w:p>
    <w:p>
      <w:pPr>
        <w:pStyle w:val="8"/>
        <w:keepNext w:val="0"/>
        <w:keepLines w:val="0"/>
        <w:widowControl/>
        <w:suppressLineNumbers w:val="0"/>
        <w:jc w:val="center"/>
        <w:rPr>
          <w:rFonts w:hint="eastAsia" w:ascii="仿宋_GB2312" w:hAnsi="仿宋_GB2312" w:eastAsia="仿宋_GB2312" w:cs="仿宋_GB2312"/>
          <w:sz w:val="30"/>
          <w:szCs w:val="30"/>
        </w:rPr>
      </w:pPr>
    </w:p>
    <w:p>
      <w:pPr>
        <w:pStyle w:val="8"/>
        <w:keepNext w:val="0"/>
        <w:keepLines w:val="0"/>
        <w:widowControl/>
        <w:suppressLineNumbers w:val="0"/>
        <w:jc w:val="center"/>
        <w:rPr>
          <w:rFonts w:hint="eastAsia" w:ascii="仿宋_GB2312" w:hAnsi="仿宋_GB2312" w:eastAsia="仿宋_GB2312" w:cs="仿宋_GB2312"/>
          <w:sz w:val="30"/>
          <w:szCs w:val="30"/>
        </w:rPr>
      </w:pPr>
      <w:r>
        <w:rPr>
          <w:rStyle w:val="11"/>
          <w:rFonts w:hint="eastAsia" w:ascii="仿宋_GB2312" w:hAnsi="仿宋_GB2312" w:eastAsia="仿宋_GB2312" w:cs="仿宋_GB2312"/>
          <w:sz w:val="30"/>
          <w:szCs w:val="30"/>
        </w:rPr>
        <w:t>第二章  确定、保护、管理与利用</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第七条  建成五十年以上，符合下列条件之一的建筑物、构筑物，可以确定为历史建筑：</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（一）建筑样式、结构、材料、施工工艺和工程技术具有建筑艺术特色或者科学研究价值；</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（二）反映本市历史文化、宗教文化、民俗传统，具有时代特征、地方特色；</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（三）在本市产业发展史上具有代表性和典型性；</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（四）与重大历史事件或者著名人物有关；</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（五）具有其他历史、文化、科学、艺术、社会价值，或者纪念、教育意义。</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建成不满五十年，但具有特殊历史、文化、科学、艺术、社会价值或者特殊纪念、教育意义的建筑物、构筑物，可以确定为历史建筑。</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符合本条第一款、第二款规定，但已经灭失，按照原貌恢复重建或者异地迁建的建筑物、构筑物，也可以确定为历史建筑。</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第八条  市、县（市）人民政府每届任期内应当组织开展历史建筑普查工作和检查、评估工作,并将普查和检查、评估情况向本级人民代表大会常务委员会报告。</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九条  建筑物、构筑物所有权人可以向市、县（市）人民政府住房和城乡建设主管部门申报历史建筑；没有申报的，市、县（市）人民政府住房和城乡建设主管部门可以向建筑物、构筑物所有权人提出申报建议；仍不申报的，由所在地乡（镇）人民政府、街道办事处负责督促申报。所有权人不明确的，由所在地的乡（镇）人民政府、街道办事处负责申报。</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第十条  市、县（市）人民政府住房和城乡建设主管部门应当会同同级文化主管部门，根据普查和申报、推荐、评审等情况，拟定历史建筑名录，向社会公示征求意见后，报本级人民政府确定。</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历史建筑名录未经法定程序不得擅自调整或者撤销；因不可抗力导致历史建筑灭失、损毁，或者因法定事由确需调整或者撤销的，应当按照原批准程序报送。</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一条  市、县（市）人民政府住房和城乡建设主管部门应当会同同级文化、自然资源主管部门,编制包含历史建筑保护范围、维护修缮要求等内容的历史建筑保护图则，向社会公示征求意见后，报本级人民政府批准并予以公布。</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第十二条  市、县（市）人民政府应当设立历史建筑保护专家委员会。历史建筑保护专家委员会负责历史建筑确定、调整、撤销、保护等有关事项的评审工作，为历史建筑保护工作提供决策咨询意见。</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历史建筑保护专家委员会由住房和城乡建设、文化、自然资源等部门的专业人士和历史、文化、经济、宗教、法律等方面的专家组成。</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第十三条  市、县（市）人民政府应当及时向社会公布历史建筑名录，并自公布之日起三十个工作日内，在历史建筑显著位置设置保护标志，建立档案。</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第十四条  市、县（市）人民政府住房和城乡建设主管部门应当明确历史建筑的保护责任人和保护责任，并签订保护责任书。</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历史建筑的所有权人是保护责任人；所有权人不明确的，由历史建筑所在地的乡（镇）人民政府、街道办事处确定保护责任人，报市、县（市）人民政府住房和城乡建设主管部门备案。</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第十五条  历史建筑保护，应当根据其价值以及存续年份、完好程度等不同情况，采取相应措施进行保护，遵循修旧如旧的原则，还原历史建筑原貌。</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维护和修缮历史建筑，应当符合有关技术规范、质量标准和保护图则的要求。</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第十六条  历史建筑保护责任人负责历史建筑的维护和修缮。</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对历史建筑进行外部修缮装饰、添加设施以及改变历史建筑的结构或者使用性质的，保护责任人应当依照有关法律、法规的规定报请批准。</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市、县（市、区）人民政府可以对历史建筑的维护和修缮给予补助。</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第十七条  历史建筑发生损毁危险的，保护责任人应当及时采取保护措施，并向市、县（市、区）人民政府住房和城乡建设主管部门或者乡（镇）人民政府、街道办事处报告。</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市、县（市、区）人民政府住房和城乡建设主管部门、乡（镇）人民政府、街道办事处应当指导、协助保护责任人进行保护。保护责任人不具备维护和修缮能力的，市、县（市、区）人民政府住房和城乡建设主管部门、乡（镇）人民政府、街道办事处应当采取措施进行保护。</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八条  城乡建设中涉及建筑物、构筑物拆除的，市、县（市、区）人民政府住房和城乡建设主管部门应当会同同级文化主管部门，提前进行排查，发现有保护价值而尚未确定为历史建筑的，经市、县（市、区）人民政府住房和城乡建设主管部门初步确认后，可以确定为预先保护对象，并及时依法履行确定程序。预先保护期限自预先保护通知发出之日起不超过十二个月。</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任何单位和个人不得损坏、拆除预先保护对象。因预先保护对有关单位或者个人的合法权益造成损失的，当地人民政府应当给予补偿。</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第十九条  历史建筑实行原址保护。</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因公共利益需要进行建设活动，对历史建筑无法实施原址保护、必须迁移异地保护，位于历史文化名城名镇名村范围内的，应当依照国务院《历史文化名城名镇名村保护条例》有关规定执行；位于历史文化名城名镇名村范围外的，应当经市、县（市）人民政府批准。</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第二十条  历史建筑保护责任人应当及时收集、保护散落的历史建筑构件。</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对具有保护价值的历史建筑散落构件，所有权人明确的，在征得所有权人同意后可以迁移至市、县（市、区）人民政府指定的国有单位实施保护；所有权人不明确的，由市、县（市、区）人民政府指定国有单位收藏和保管。</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鼓励向国有单位捐赠历史建筑散落构件。</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一条  历史建筑保护责任人应当履行消防安全责任，按照消防技术标准和规范设置消防设施和通道。确因保护需要，无法按照标准和规范设置的，由市、县（市、区）人民政府应急管理主管部门及消防救援机构会同同级住房和城乡建设主管部门制定相应的消防安全措施。</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第二十二条  除新建、改建、扩建必要的基础设施或者公共服务设施外，在历史建筑的保护范围内不得进行与保护无关的建设活动。</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新建、改建、扩建必要的基础设施或者公共服务设施的，应当符合保护图则要求，其高度、造型、色调、风格应当与历史建筑相协调，并依法履行审批程序。</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第二十三条  市、县（市、区）人民政府应当安排历史建筑保护经费，主要用于历史建筑的维护、修缮和奖励、补助。保护经费来源包括：</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（一）上级财政拨付的资金；</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（二）本级财政预算安排的资金；</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（三）社会捐赠的资金；</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（四）国有历史建筑产生的部分收益；</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（五）其他依法筹集的资金。</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第二十四条  禁止下列危害历史建筑的行为：</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（一）擅自迁移、拆除历史建筑；</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（二）损坏历史建筑承重结构、擅自拆卸历史建筑构件；</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（三）在历史建筑上设置不符合历史建筑保护要求的广告、条幅、电子显示屏等物品；</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（四）在历史建筑上刻划、涂污；</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（五）擅自移动、涂改或者损毁历史建筑保护标志；</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（六）其他影响历史建筑安全和风貌的行为。</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第二十五条  市、县（市、区）人民政府应当发展与历史建筑保护相适应的产业，支持发掘、收集、整理、研究和利用与历史建筑有关的文化活动。</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单位和个人可以通过功能置换、兼容使用、经营权转让、合作入股等形式，在历史建筑中开展下列保护性利用活动：</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（一）设立博物馆、陈列馆、纪念馆；</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（二）传统文化研究；</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（三）与历史建筑功能相适应的演艺活动；</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（四）开设与历史建筑功能相适应的文化书屋、传统作坊、传统商铺、民俗客栈；</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（五）制作、展示、经营特色工艺品；</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（六）其他保护性利用活动。</w:t>
      </w:r>
    </w:p>
    <w:p>
      <w:pPr>
        <w:pStyle w:val="8"/>
        <w:keepNext w:val="0"/>
        <w:keepLines w:val="0"/>
        <w:widowControl/>
        <w:suppressLineNumbers w:val="0"/>
        <w:rPr>
          <w:rFonts w:hint="eastAsia" w:ascii="仿宋_GB2312" w:hAnsi="仿宋_GB2312" w:eastAsia="仿宋_GB2312" w:cs="仿宋_GB2312"/>
          <w:sz w:val="30"/>
          <w:szCs w:val="30"/>
        </w:rPr>
      </w:pPr>
    </w:p>
    <w:p>
      <w:pPr>
        <w:pStyle w:val="8"/>
        <w:keepNext w:val="0"/>
        <w:keepLines w:val="0"/>
        <w:widowControl/>
        <w:suppressLineNumbers w:val="0"/>
        <w:jc w:val="center"/>
        <w:rPr>
          <w:rFonts w:hint="eastAsia" w:ascii="仿宋_GB2312" w:hAnsi="仿宋_GB2312" w:eastAsia="仿宋_GB2312" w:cs="仿宋_GB2312"/>
          <w:sz w:val="30"/>
          <w:szCs w:val="30"/>
        </w:rPr>
      </w:pPr>
      <w:r>
        <w:rPr>
          <w:rStyle w:val="11"/>
          <w:rFonts w:hint="eastAsia" w:ascii="仿宋_GB2312" w:hAnsi="仿宋_GB2312" w:eastAsia="仿宋_GB2312" w:cs="仿宋_GB2312"/>
          <w:sz w:val="30"/>
          <w:szCs w:val="30"/>
        </w:rPr>
        <w:t>第三章　法律责任</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第二十六条  市、县（市、区）人民政府及其有关部门违反本条例规定，有下列行为之一的，由有关机关责令改正；情节严重的，依法对直接负责的主管人员和其他直接责任人员给予处分：</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（一）违法决策，造成历史建筑拆除或者损毁的；</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（二）未按照规定进行普查、申报、名录管理等工作的；</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（三）未按照规定组织编制、公布保护图则、建立历史建筑档案的；</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（四）未按照规定设置保护标志的；</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（五）不履行监督管理职责或者发现违法行为不予处理的；</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（六）其他滥用职权、玩忽职守、徇私舞弊的行为。</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七条  违反本条例第十六条第二款规定，未经批准对历史建筑进行外部修缮装饰、添加设施以及改变历史建筑的结构或者使用性质的，由市、县（市）人民政府有关主管部门责令停止违法行为、限期恢复原状或者采取其他补救措施；有违法所得的，没收违法所得；造成严重后果的，对单位并处五万元以上十万元以下罚款，对个人并处一万元以上五万元以下罚款；造成损失的，依法承担赔偿责任。</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八条  违反本条例第二十四条第一项、第二项规定，擅自迁移、拆除或者损坏历史建筑的，由市、县（市）人民政府有关主管部门责令停止违法行为、限期恢复原状或者采取其他补救措施；有违法所得的，没收违法所得；造成严重后果的，对单位并处二十万元以上五十万元以下罚款，对个人并处十万元以上二十万元以下罚款；造成损失的，依法承担赔偿责任。</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违反本条例第二十四条第三项规定，在历史建筑上设置不符合历史建筑保护要求的广告、条幅、电子显示屏等物品的，由市、县（市、区）人民政府城市管理部门依法给予处罚。</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违反本条例第二十四条第四项规定，在历史建筑上刻划、涂污的，依照《中华人民共和国治安管理处罚法》的有关规定处罚。</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第二十九条  本条例实施范围内实行相对集中行政处罚权或者综合执法的，由相对集中行政处罚权或者综合执法的部门实施行政处罚。</w:t>
      </w:r>
    </w:p>
    <w:p>
      <w:pPr>
        <w:pStyle w:val="8"/>
        <w:keepNext w:val="0"/>
        <w:keepLines w:val="0"/>
        <w:widowControl/>
        <w:suppressLineNumbers w:val="0"/>
        <w:jc w:val="center"/>
        <w:rPr>
          <w:rFonts w:hint="eastAsia" w:ascii="仿宋_GB2312" w:hAnsi="仿宋_GB2312" w:eastAsia="仿宋_GB2312" w:cs="仿宋_GB2312"/>
          <w:sz w:val="30"/>
          <w:szCs w:val="30"/>
        </w:rPr>
      </w:pPr>
      <w:r>
        <w:rPr>
          <w:rStyle w:val="11"/>
          <w:rFonts w:hint="eastAsia" w:ascii="仿宋_GB2312" w:hAnsi="仿宋_GB2312" w:eastAsia="仿宋_GB2312" w:cs="仿宋_GB2312"/>
          <w:sz w:val="30"/>
          <w:szCs w:val="30"/>
        </w:rPr>
        <w:t>第四章　附则</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第三十条  本条例自2019年10月1日起施行。</w:t>
      </w:r>
    </w:p>
    <w:p>
      <w:pPr>
        <w:pStyle w:val="8"/>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14"/>
        <w:spacing w:line="576" w:lineRule="exact"/>
        <w:ind w:firstLine="300" w:firstLineChars="100"/>
        <w:rPr>
          <w:rFonts w:hint="eastAsia" w:ascii="仿宋_GB2312" w:hAnsi="仿宋_GB2312" w:eastAsia="仿宋_GB2312" w:cs="仿宋_GB2312"/>
          <w:sz w:val="30"/>
          <w:szCs w:val="30"/>
          <w:lang w:val="en-US" w:eastAsia="zh-CN"/>
        </w:rPr>
      </w:pPr>
    </w:p>
    <w:sectPr>
      <w:headerReference r:id="rId3" w:type="default"/>
      <w:footerReference r:id="rId4" w:type="default"/>
      <w:pgSz w:w="11906" w:h="16838"/>
      <w:pgMar w:top="1962" w:right="1474" w:bottom="1848" w:left="1587" w:header="851" w:footer="992" w:gutter="0"/>
      <w:lnNumType w:countBy="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九江市</w:t>
    </w:r>
    <w:r>
      <w:rPr>
        <w:rFonts w:hint="eastAsia" w:ascii="宋体" w:hAnsi="宋体" w:cs="宋体"/>
        <w:b/>
        <w:bCs/>
        <w:color w:val="005192"/>
        <w:sz w:val="28"/>
        <w:szCs w:val="44"/>
        <w:lang w:val="en-US" w:eastAsia="zh-CN"/>
      </w:rPr>
      <w:t>地方性法规</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w:t>
    </w:r>
    <w:r>
      <w:rPr>
        <w:rFonts w:hint="eastAsia" w:ascii="宋体" w:hAnsi="宋体" w:cs="宋体"/>
        <w:b/>
        <w:bCs/>
        <w:color w:val="005192"/>
        <w:sz w:val="32"/>
        <w:szCs w:val="32"/>
        <w:lang w:val="en-US" w:eastAsia="zh-CN"/>
      </w:rPr>
      <w:t>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8122DCC"/>
    <w:rsid w:val="09341458"/>
    <w:rsid w:val="152D2DCA"/>
    <w:rsid w:val="22440422"/>
    <w:rsid w:val="246B7AE7"/>
    <w:rsid w:val="31A15F24"/>
    <w:rsid w:val="31DF424A"/>
    <w:rsid w:val="38D011F2"/>
    <w:rsid w:val="39A232A0"/>
    <w:rsid w:val="3B5A6BBB"/>
    <w:rsid w:val="3EDA13A6"/>
    <w:rsid w:val="42F058B7"/>
    <w:rsid w:val="436109F6"/>
    <w:rsid w:val="441A38D4"/>
    <w:rsid w:val="44995AAD"/>
    <w:rsid w:val="4BC77339"/>
    <w:rsid w:val="4C9236C5"/>
    <w:rsid w:val="4E8B286D"/>
    <w:rsid w:val="52446A29"/>
    <w:rsid w:val="524C0961"/>
    <w:rsid w:val="52F46F0B"/>
    <w:rsid w:val="54BE3820"/>
    <w:rsid w:val="55E064E0"/>
    <w:rsid w:val="608816D1"/>
    <w:rsid w:val="6D0E3F22"/>
    <w:rsid w:val="71B82D06"/>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UserStyle_0"/>
    <w:basedOn w:val="1"/>
    <w:qFormat/>
    <w:uiPriority w:val="0"/>
    <w:pPr>
      <w:widowControl/>
      <w:textAlignment w:val="baseline"/>
    </w:pPr>
    <w:rPr>
      <w:rFonts w:ascii="Times New Roman" w:hAnsi="Times New Roman"/>
      <w:kern w:val="0"/>
      <w:szCs w:val="21"/>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8202</Words>
  <Characters>8237</Characters>
  <Lines>0</Lines>
  <Paragraphs>0</Paragraphs>
  <TotalTime>3</TotalTime>
  <ScaleCrop>false</ScaleCrop>
  <LinksUpToDate>false</LinksUpToDate>
  <CharactersWithSpaces>8243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瞿悠/JIUJIANG</cp:lastModifiedBy>
  <cp:lastPrinted>2021-09-22T01:19:00Z</cp:lastPrinted>
  <dcterms:modified xsi:type="dcterms:W3CDTF">2021-12-01T05:28:27Z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B70175FECAC64D43897FC89746D17D22</vt:lpwstr>
  </property>
</Properties>
</file>