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keepNext w:val="0"/>
        <w:keepLines w:val="0"/>
        <w:widowControl/>
        <w:suppressLineNumbers w:val="0"/>
        <w:spacing w:before="30" w:beforeAutospacing="0" w:after="30" w:afterAutospacing="0" w:line="315" w:lineRule="atLeast"/>
        <w:ind w:left="0" w:firstLine="0"/>
        <w:jc w:val="center"/>
        <w:rPr>
          <w:rFonts w:hint="eastAsia" w:ascii="仿宋_GB2312" w:hAnsi="仿宋_GB2312" w:eastAsia="仿宋_GB2312" w:cs="仿宋_GB2312"/>
          <w:b/>
          <w:bCs/>
          <w:i w:val="0"/>
          <w:iCs w:val="0"/>
          <w:caps w:val="0"/>
          <w:color w:val="000000"/>
          <w:spacing w:val="0"/>
          <w:sz w:val="36"/>
          <w:szCs w:val="36"/>
        </w:rPr>
      </w:pPr>
      <w:bookmarkStart w:id="0" w:name="_GoBack"/>
      <w:r>
        <w:rPr>
          <w:rFonts w:hint="eastAsia" w:ascii="仿宋_GB2312" w:hAnsi="仿宋_GB2312" w:eastAsia="仿宋_GB2312" w:cs="仿宋_GB2312"/>
          <w:b/>
          <w:bCs/>
          <w:i w:val="0"/>
          <w:iCs w:val="0"/>
          <w:caps w:val="0"/>
          <w:color w:val="000000"/>
          <w:spacing w:val="0"/>
          <w:sz w:val="36"/>
          <w:szCs w:val="36"/>
        </w:rPr>
        <w:t>九江市人民政府办公室关于建立健全九江市职工基本医疗保险门诊共济保障机制的实施意见</w:t>
      </w:r>
    </w:p>
    <w:bookmarkEnd w:id="0"/>
    <w:p>
      <w:pPr>
        <w:pStyle w:val="11"/>
        <w:keepNext w:val="0"/>
        <w:keepLines w:val="0"/>
        <w:widowControl/>
        <w:suppressLineNumbers w:val="0"/>
        <w:spacing w:before="30" w:beforeAutospacing="0" w:after="30" w:afterAutospacing="0" w:line="315" w:lineRule="atLeast"/>
        <w:ind w:left="0" w:firstLine="0"/>
        <w:jc w:val="center"/>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rPr>
        <w:t>2022年</w:t>
      </w:r>
      <w:r>
        <w:rPr>
          <w:rFonts w:hint="eastAsia" w:ascii="Arial" w:hAnsi="Arial" w:cs="Arial"/>
          <w:i w:val="0"/>
          <w:iCs w:val="0"/>
          <w:caps w:val="0"/>
          <w:color w:val="000000"/>
          <w:spacing w:val="0"/>
          <w:sz w:val="24"/>
          <w:szCs w:val="24"/>
          <w:lang w:val="en-US" w:eastAsia="zh-CN"/>
        </w:rPr>
        <w:t>6</w:t>
      </w:r>
      <w:r>
        <w:rPr>
          <w:rFonts w:hint="default" w:ascii="Arial" w:hAnsi="Arial" w:cs="Arial"/>
          <w:i w:val="0"/>
          <w:iCs w:val="0"/>
          <w:caps w:val="0"/>
          <w:color w:val="000000"/>
          <w:spacing w:val="0"/>
          <w:sz w:val="24"/>
          <w:szCs w:val="24"/>
        </w:rPr>
        <w:t>月</w:t>
      </w:r>
      <w:r>
        <w:rPr>
          <w:rFonts w:hint="eastAsia" w:ascii="Arial" w:hAnsi="Arial" w:cs="Arial"/>
          <w:i w:val="0"/>
          <w:iCs w:val="0"/>
          <w:caps w:val="0"/>
          <w:color w:val="000000"/>
          <w:spacing w:val="0"/>
          <w:sz w:val="24"/>
          <w:szCs w:val="24"/>
          <w:lang w:val="en-US" w:eastAsia="zh-CN"/>
        </w:rPr>
        <w:t>29</w:t>
      </w:r>
      <w:r>
        <w:rPr>
          <w:rFonts w:hint="default" w:ascii="Arial" w:hAnsi="Arial" w:cs="Arial"/>
          <w:i w:val="0"/>
          <w:iCs w:val="0"/>
          <w:caps w:val="0"/>
          <w:color w:val="000000"/>
          <w:spacing w:val="0"/>
          <w:sz w:val="24"/>
          <w:szCs w:val="24"/>
        </w:rPr>
        <w:t>日经市政府同意，现予发布实施。</w:t>
      </w:r>
    </w:p>
    <w:p>
      <w:pPr>
        <w:pStyle w:val="11"/>
        <w:keepNext w:val="0"/>
        <w:keepLines w:val="0"/>
        <w:widowControl/>
        <w:suppressLineNumbers w:val="0"/>
        <w:spacing w:before="30" w:beforeAutospacing="0" w:after="30" w:afterAutospacing="0" w:line="315" w:lineRule="atLeast"/>
        <w:ind w:left="0" w:firstLine="0"/>
        <w:jc w:val="center"/>
        <w:rPr>
          <w:rFonts w:hint="default" w:ascii="Arial" w:hAnsi="Arial" w:cs="Arial"/>
          <w:i w:val="0"/>
          <w:iCs w:val="0"/>
          <w:caps w:val="0"/>
          <w:color w:val="000000"/>
          <w:spacing w:val="0"/>
          <w:sz w:val="24"/>
          <w:szCs w:val="24"/>
        </w:rPr>
      </w:pPr>
    </w:p>
    <w:p>
      <w:pPr>
        <w:pStyle w:val="11"/>
        <w:keepNext w:val="0"/>
        <w:keepLines w:val="0"/>
        <w:widowControl/>
        <w:suppressLineNumbers w:val="0"/>
        <w:spacing w:before="0" w:beforeAutospacing="0" w:line="315" w:lineRule="atLeast"/>
        <w:ind w:left="0" w:firstLine="0"/>
        <w:jc w:val="both"/>
        <w:rPr>
          <w:rFonts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各县（市、区）人民政府，市政府各部门：</w:t>
      </w:r>
    </w:p>
    <w:p>
      <w:pPr>
        <w:pStyle w:val="11"/>
        <w:keepNext w:val="0"/>
        <w:keepLines w:val="0"/>
        <w:widowControl/>
        <w:suppressLineNumbers w:val="0"/>
        <w:spacing w:line="315" w:lineRule="atLeast"/>
        <w:ind w:left="0" w:firstLine="420"/>
        <w:jc w:val="both"/>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为建立健全我市职工基本医疗保险（以下简称职工基本医保）门诊共济保障机制，进一步完善互助共济、责任共担的职工基本医保制度，更好解决参保人员门诊保障问题，切实减轻医疗费用负担，根据《国务院办公厅关于建立健全职工基本医疗保险门诊共济保障机制的指导意见》（国办发〔2021〕14号）和《江西省人民政府办公厅关于建立健全江西省职工基本医疗保险门诊共济保障机制的实施意见》（赣府厅发〔2021〕47号）精神，经市政府同意，现就建立健全我市职工基本医疗保险门诊共济保障机制提出以下意见。</w:t>
      </w:r>
    </w:p>
    <w:p>
      <w:pPr>
        <w:pStyle w:val="11"/>
        <w:keepNext w:val="0"/>
        <w:keepLines w:val="0"/>
        <w:widowControl/>
        <w:suppressLineNumbers w:val="0"/>
        <w:spacing w:line="315" w:lineRule="atLeast"/>
        <w:ind w:left="0" w:firstLine="420"/>
        <w:jc w:val="both"/>
        <w:rPr>
          <w:rFonts w:hint="default" w:ascii="sans-serif" w:hAnsi="sans-serif" w:eastAsia="sans-serif" w:cs="sans-serif"/>
          <w:i w:val="0"/>
          <w:iCs w:val="0"/>
          <w:caps w:val="0"/>
          <w:color w:val="000000"/>
          <w:spacing w:val="0"/>
          <w:sz w:val="27"/>
          <w:szCs w:val="27"/>
        </w:rPr>
      </w:pPr>
      <w:r>
        <w:rPr>
          <w:rStyle w:val="14"/>
          <w:rFonts w:hint="default" w:ascii="sans-serif" w:hAnsi="sans-serif" w:eastAsia="sans-serif" w:cs="sans-serif"/>
          <w:i w:val="0"/>
          <w:iCs w:val="0"/>
          <w:caps w:val="0"/>
          <w:color w:val="000000"/>
          <w:spacing w:val="0"/>
          <w:sz w:val="27"/>
          <w:szCs w:val="27"/>
        </w:rPr>
        <w:t>一、总体要求</w:t>
      </w:r>
    </w:p>
    <w:p>
      <w:pPr>
        <w:pStyle w:val="11"/>
        <w:keepNext w:val="0"/>
        <w:keepLines w:val="0"/>
        <w:widowControl/>
        <w:suppressLineNumbers w:val="0"/>
        <w:spacing w:line="315" w:lineRule="atLeast"/>
        <w:ind w:left="0" w:firstLine="420"/>
        <w:jc w:val="both"/>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一）指导思想。以习近平新时代中国特色社会主义思想为指导，全面贯彻党的十九大和十九届历次全会以及习近平总书记视察江西重要讲话精神，坚持人人尽责、人人享有，既尽力而为，又量力而行，通过完善制度，引导预期，加快推进我市医疗保障重点领域和关键环节改革，将普通门诊费用纳入职工基本医保统筹基金（以下简称统筹基金）支付范围，建立健全门诊共济保障机制，提高医保基金使用效率，逐步减轻参保人员医疗费用负担，实现基本医保制度更加公平，更可持续。</w:t>
      </w:r>
    </w:p>
    <w:p>
      <w:pPr>
        <w:pStyle w:val="11"/>
        <w:keepNext w:val="0"/>
        <w:keepLines w:val="0"/>
        <w:widowControl/>
        <w:suppressLineNumbers w:val="0"/>
        <w:spacing w:line="315" w:lineRule="atLeast"/>
        <w:ind w:left="0" w:firstLine="420"/>
        <w:jc w:val="both"/>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二）基本原则。坚持保障基本，实行统筹共济，切实维护参保人员权益；坚持平稳过渡，保持政策连续性，确保改革前后待遇顺畅衔接；坚持协同联动，同步推进完善门诊共济保障机制和改进个人账户制度，逐步转换；坚持因地制宜，在国家整体制度框架和全省统一政策范围内，实现全市职工门诊共济保障政策统一规范、动态调整。</w:t>
      </w:r>
    </w:p>
    <w:p>
      <w:pPr>
        <w:pStyle w:val="11"/>
        <w:keepNext w:val="0"/>
        <w:keepLines w:val="0"/>
        <w:widowControl/>
        <w:suppressLineNumbers w:val="0"/>
        <w:spacing w:line="315" w:lineRule="atLeast"/>
        <w:ind w:left="0" w:firstLine="420"/>
        <w:jc w:val="both"/>
        <w:rPr>
          <w:rFonts w:hint="default" w:ascii="sans-serif" w:hAnsi="sans-serif" w:eastAsia="sans-serif" w:cs="sans-serif"/>
          <w:i w:val="0"/>
          <w:iCs w:val="0"/>
          <w:caps w:val="0"/>
          <w:color w:val="000000"/>
          <w:spacing w:val="0"/>
          <w:sz w:val="27"/>
          <w:szCs w:val="27"/>
        </w:rPr>
      </w:pPr>
      <w:r>
        <w:rPr>
          <w:rStyle w:val="14"/>
          <w:rFonts w:hint="default" w:ascii="sans-serif" w:hAnsi="sans-serif" w:eastAsia="sans-serif" w:cs="sans-serif"/>
          <w:i w:val="0"/>
          <w:iCs w:val="0"/>
          <w:caps w:val="0"/>
          <w:color w:val="000000"/>
          <w:spacing w:val="0"/>
          <w:sz w:val="27"/>
          <w:szCs w:val="27"/>
        </w:rPr>
        <w:t>二、调整个人账户计入办法</w:t>
      </w:r>
    </w:p>
    <w:p>
      <w:pPr>
        <w:pStyle w:val="11"/>
        <w:keepNext w:val="0"/>
        <w:keepLines w:val="0"/>
        <w:widowControl/>
        <w:suppressLineNumbers w:val="0"/>
        <w:spacing w:line="315" w:lineRule="atLeast"/>
        <w:ind w:left="0" w:firstLine="420"/>
        <w:jc w:val="both"/>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从2023年1月1日起，个人账户按以下办法计入，调整个人账户和统筹基金结构，增加统筹基金用于门诊共济保障。</w:t>
      </w:r>
    </w:p>
    <w:p>
      <w:pPr>
        <w:pStyle w:val="11"/>
        <w:keepNext w:val="0"/>
        <w:keepLines w:val="0"/>
        <w:widowControl/>
        <w:suppressLineNumbers w:val="0"/>
        <w:spacing w:line="315" w:lineRule="atLeast"/>
        <w:ind w:left="0" w:firstLine="420"/>
        <w:jc w:val="both"/>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（三）在职职工计入办法。在职职工个人账户由个人缴纳的基本医疗保险费计入，计入标准为本人参保缴费基数的2％，单位缴纳的基本医疗保险费全部计入统筹基金。</w:t>
      </w:r>
    </w:p>
    <w:p>
      <w:pPr>
        <w:pStyle w:val="11"/>
        <w:keepNext w:val="0"/>
        <w:keepLines w:val="0"/>
        <w:widowControl/>
        <w:suppressLineNumbers w:val="0"/>
        <w:spacing w:line="315" w:lineRule="atLeast"/>
        <w:ind w:left="0" w:firstLine="420"/>
        <w:jc w:val="both"/>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（四）灵活就业人员计入办法。灵活就业人员个人账户计入水平为本人参保缴费基数的2％。</w:t>
      </w:r>
    </w:p>
    <w:p>
      <w:pPr>
        <w:pStyle w:val="11"/>
        <w:keepNext w:val="0"/>
        <w:keepLines w:val="0"/>
        <w:widowControl/>
        <w:suppressLineNumbers w:val="0"/>
        <w:spacing w:line="315" w:lineRule="atLeast"/>
        <w:ind w:left="0" w:firstLine="420"/>
        <w:jc w:val="both"/>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（五）退休人员计入办法。退休人员个人账户由统筹基金按定额划入，划入额度为实施改革当年全省基本养老金平均水平的2.5％。</w:t>
      </w:r>
    </w:p>
    <w:p>
      <w:pPr>
        <w:pStyle w:val="11"/>
        <w:keepNext w:val="0"/>
        <w:keepLines w:val="0"/>
        <w:widowControl/>
        <w:suppressLineNumbers w:val="0"/>
        <w:spacing w:line="315" w:lineRule="atLeast"/>
        <w:ind w:left="0" w:firstLine="420"/>
        <w:jc w:val="both"/>
        <w:rPr>
          <w:rFonts w:hint="default" w:ascii="sans-serif" w:hAnsi="sans-serif" w:eastAsia="sans-serif" w:cs="sans-serif"/>
          <w:i w:val="0"/>
          <w:iCs w:val="0"/>
          <w:caps w:val="0"/>
          <w:color w:val="000000"/>
          <w:spacing w:val="0"/>
          <w:sz w:val="27"/>
          <w:szCs w:val="27"/>
        </w:rPr>
      </w:pPr>
      <w:r>
        <w:rPr>
          <w:rStyle w:val="14"/>
          <w:rFonts w:hint="default" w:ascii="sans-serif" w:hAnsi="sans-serif" w:eastAsia="sans-serif" w:cs="sans-serif"/>
          <w:i w:val="0"/>
          <w:iCs w:val="0"/>
          <w:caps w:val="0"/>
          <w:color w:val="000000"/>
          <w:spacing w:val="0"/>
          <w:sz w:val="27"/>
          <w:szCs w:val="27"/>
        </w:rPr>
        <w:t>三、明确门诊共济保障待遇</w:t>
      </w:r>
    </w:p>
    <w:p>
      <w:pPr>
        <w:pStyle w:val="11"/>
        <w:keepNext w:val="0"/>
        <w:keepLines w:val="0"/>
        <w:widowControl/>
        <w:suppressLineNumbers w:val="0"/>
        <w:spacing w:line="315" w:lineRule="atLeast"/>
        <w:ind w:left="0" w:firstLine="420"/>
        <w:jc w:val="both"/>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从2023年1月1日起实施职工普通门诊统筹制度，普通门诊费用纳入统筹基金支付。</w:t>
      </w:r>
    </w:p>
    <w:p>
      <w:pPr>
        <w:pStyle w:val="11"/>
        <w:keepNext w:val="0"/>
        <w:keepLines w:val="0"/>
        <w:widowControl/>
        <w:suppressLineNumbers w:val="0"/>
        <w:spacing w:line="315" w:lineRule="atLeast"/>
        <w:ind w:left="0" w:firstLine="420"/>
        <w:jc w:val="both"/>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（六）保障范围。全市职工基本医保参保人员在定点医疗机构发生的符合国家和江西省规定的药品、医用耗材和医疗服务项目支付范围内的普通门诊费用。</w:t>
      </w:r>
    </w:p>
    <w:p>
      <w:pPr>
        <w:pStyle w:val="11"/>
        <w:keepNext w:val="0"/>
        <w:keepLines w:val="0"/>
        <w:widowControl/>
        <w:suppressLineNumbers w:val="0"/>
        <w:spacing w:line="315" w:lineRule="atLeast"/>
        <w:ind w:left="0" w:firstLine="420"/>
        <w:jc w:val="both"/>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七）支付标准。一个自然年度内，普通门诊统筹的起付线为600元，不同等级医疗机构的政策范围内支付比例为：一级及以下60％、二级55％、三级50％，年度最高支付限额1800元。享受职工基本医保退休待遇参保人员的支付比例提高5％，年度最高支付限额提高至2000元。</w:t>
      </w:r>
    </w:p>
    <w:p>
      <w:pPr>
        <w:pStyle w:val="11"/>
        <w:keepNext w:val="0"/>
        <w:keepLines w:val="0"/>
        <w:widowControl/>
        <w:suppressLineNumbers w:val="0"/>
        <w:spacing w:line="315" w:lineRule="atLeast"/>
        <w:ind w:left="0" w:firstLine="420"/>
        <w:jc w:val="both"/>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市医疗保障局、市财政局等部门根据上级政策及统筹基金运行情况适时对普通门诊统筹待遇进行动态调整，进一步做好普通门诊统筹和门诊特殊慢性病、住院等保障的有效衔接。</w:t>
      </w:r>
    </w:p>
    <w:p>
      <w:pPr>
        <w:pStyle w:val="11"/>
        <w:keepNext w:val="0"/>
        <w:keepLines w:val="0"/>
        <w:widowControl/>
        <w:suppressLineNumbers w:val="0"/>
        <w:spacing w:line="315" w:lineRule="atLeast"/>
        <w:ind w:left="0" w:firstLine="420"/>
        <w:jc w:val="both"/>
        <w:rPr>
          <w:rFonts w:hint="default" w:ascii="sans-serif" w:hAnsi="sans-serif" w:eastAsia="sans-serif" w:cs="sans-serif"/>
          <w:i w:val="0"/>
          <w:iCs w:val="0"/>
          <w:caps w:val="0"/>
          <w:color w:val="000000"/>
          <w:spacing w:val="0"/>
          <w:sz w:val="27"/>
          <w:szCs w:val="27"/>
        </w:rPr>
      </w:pPr>
      <w:r>
        <w:rPr>
          <w:rStyle w:val="14"/>
          <w:rFonts w:hint="default" w:ascii="sans-serif" w:hAnsi="sans-serif" w:eastAsia="sans-serif" w:cs="sans-serif"/>
          <w:i w:val="0"/>
          <w:iCs w:val="0"/>
          <w:caps w:val="0"/>
          <w:color w:val="000000"/>
          <w:spacing w:val="0"/>
          <w:sz w:val="27"/>
          <w:szCs w:val="27"/>
        </w:rPr>
        <w:t>四、明确定点管理办法</w:t>
      </w:r>
    </w:p>
    <w:p>
      <w:pPr>
        <w:pStyle w:val="11"/>
        <w:keepNext w:val="0"/>
        <w:keepLines w:val="0"/>
        <w:widowControl/>
        <w:suppressLineNumbers w:val="0"/>
        <w:spacing w:line="315" w:lineRule="atLeast"/>
        <w:ind w:left="0" w:firstLine="420"/>
        <w:jc w:val="both"/>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八）实行定点管理。普通门诊统筹定点医疗机构由市医疗保障局在全市基本医疗保障定点医疗机构中择优选择确定，实行医保协议管理，明确服务范围、服务内容、服务质量、费用结算、服务监管、违约处理等权利与义务关系。</w:t>
      </w:r>
    </w:p>
    <w:p>
      <w:pPr>
        <w:pStyle w:val="11"/>
        <w:keepNext w:val="0"/>
        <w:keepLines w:val="0"/>
        <w:widowControl/>
        <w:suppressLineNumbers w:val="0"/>
        <w:spacing w:line="315" w:lineRule="atLeast"/>
        <w:ind w:left="0" w:firstLine="420"/>
        <w:jc w:val="both"/>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逐步将符合条件的定点零售药店提供的用药保障服务纳入普通门诊统筹保障范围，支持外配处方在定点零售药店购药和结算。探索将符合条件的“互联网＋”医疗服务纳入普通门诊保障范围，进一步发挥门诊保障制度的便民可及作用。</w:t>
      </w:r>
    </w:p>
    <w:p>
      <w:pPr>
        <w:pStyle w:val="11"/>
        <w:keepNext w:val="0"/>
        <w:keepLines w:val="0"/>
        <w:widowControl/>
        <w:suppressLineNumbers w:val="0"/>
        <w:spacing w:line="315" w:lineRule="atLeast"/>
        <w:ind w:left="0" w:firstLine="420"/>
        <w:jc w:val="both"/>
        <w:rPr>
          <w:rFonts w:hint="default" w:ascii="sans-serif" w:hAnsi="sans-serif" w:eastAsia="sans-serif" w:cs="sans-serif"/>
          <w:i w:val="0"/>
          <w:iCs w:val="0"/>
          <w:caps w:val="0"/>
          <w:color w:val="000000"/>
          <w:spacing w:val="0"/>
          <w:sz w:val="27"/>
          <w:szCs w:val="27"/>
        </w:rPr>
      </w:pPr>
      <w:r>
        <w:rPr>
          <w:rStyle w:val="14"/>
          <w:rFonts w:hint="default" w:ascii="sans-serif" w:hAnsi="sans-serif" w:eastAsia="sans-serif" w:cs="sans-serif"/>
          <w:i w:val="0"/>
          <w:iCs w:val="0"/>
          <w:caps w:val="0"/>
          <w:color w:val="000000"/>
          <w:spacing w:val="0"/>
          <w:sz w:val="27"/>
          <w:szCs w:val="27"/>
        </w:rPr>
        <w:t>五、优化费用结算</w:t>
      </w:r>
    </w:p>
    <w:p>
      <w:pPr>
        <w:pStyle w:val="11"/>
        <w:keepNext w:val="0"/>
        <w:keepLines w:val="0"/>
        <w:widowControl/>
        <w:suppressLineNumbers w:val="0"/>
        <w:spacing w:line="315" w:lineRule="atLeast"/>
        <w:ind w:left="0" w:firstLine="420"/>
        <w:jc w:val="both"/>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九）参保人员结算。参保人员应凭电子医保凭证（或医保卡）就医购药，在定点医药机构直接结算医药费用，其中应由个人负担的部分由参保人员与定点医药机构直接结算，应由统筹基金支付的部分由定点医药机构按照国家和省、市的有关规定与医疗保障经办机构结算。</w:t>
      </w:r>
    </w:p>
    <w:p>
      <w:pPr>
        <w:pStyle w:val="11"/>
        <w:keepNext w:val="0"/>
        <w:keepLines w:val="0"/>
        <w:widowControl/>
        <w:suppressLineNumbers w:val="0"/>
        <w:spacing w:line="315" w:lineRule="atLeast"/>
        <w:ind w:left="0" w:firstLine="420"/>
        <w:jc w:val="both"/>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（十）定点医药机构结算。医疗保障经办机构与定点医药机构先试行据实结算一年。试行一年后，由市医疗保障局、市财政局等部门根据统筹基金运行情况调整完善结算办法。</w:t>
      </w:r>
    </w:p>
    <w:p>
      <w:pPr>
        <w:pStyle w:val="11"/>
        <w:keepNext w:val="0"/>
        <w:keepLines w:val="0"/>
        <w:widowControl/>
        <w:suppressLineNumbers w:val="0"/>
        <w:spacing w:line="315" w:lineRule="atLeast"/>
        <w:ind w:left="0" w:firstLine="420"/>
        <w:jc w:val="both"/>
        <w:rPr>
          <w:rFonts w:hint="default" w:ascii="sans-serif" w:hAnsi="sans-serif" w:eastAsia="sans-serif" w:cs="sans-serif"/>
          <w:i w:val="0"/>
          <w:iCs w:val="0"/>
          <w:caps w:val="0"/>
          <w:color w:val="000000"/>
          <w:spacing w:val="0"/>
          <w:sz w:val="27"/>
          <w:szCs w:val="27"/>
        </w:rPr>
      </w:pPr>
      <w:r>
        <w:rPr>
          <w:rStyle w:val="14"/>
          <w:rFonts w:hint="default" w:ascii="sans-serif" w:hAnsi="sans-serif" w:eastAsia="sans-serif" w:cs="sans-serif"/>
          <w:i w:val="0"/>
          <w:iCs w:val="0"/>
          <w:caps w:val="0"/>
          <w:color w:val="000000"/>
          <w:spacing w:val="0"/>
          <w:sz w:val="27"/>
          <w:szCs w:val="27"/>
        </w:rPr>
        <w:t>六、加强监督管理</w:t>
      </w:r>
    </w:p>
    <w:p>
      <w:pPr>
        <w:pStyle w:val="11"/>
        <w:keepNext w:val="0"/>
        <w:keepLines w:val="0"/>
        <w:widowControl/>
        <w:suppressLineNumbers w:val="0"/>
        <w:spacing w:line="315" w:lineRule="atLeast"/>
        <w:ind w:left="0" w:firstLine="420"/>
        <w:jc w:val="both"/>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（十一）保安全。严格执行医保基金预决算管理制度，建立健全与门诊共济保障相适应的基金管理、审核稽核、内部控制、监督检查和考核评估机制，确保医保基金安全高效运行。</w:t>
      </w:r>
    </w:p>
    <w:p>
      <w:pPr>
        <w:pStyle w:val="11"/>
        <w:keepNext w:val="0"/>
        <w:keepLines w:val="0"/>
        <w:widowControl/>
        <w:suppressLineNumbers w:val="0"/>
        <w:spacing w:line="315" w:lineRule="atLeast"/>
        <w:ind w:left="0" w:firstLine="420"/>
        <w:jc w:val="both"/>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（十二）强管理。建立对个人账户和普通门诊统筹的全流程动态管理机制，加强医保与公安户籍、民政婚姻登记等信息共享，强化对个人账户使用和普通门诊统筹支出的监测、分析和预警。</w:t>
      </w:r>
    </w:p>
    <w:p>
      <w:pPr>
        <w:pStyle w:val="11"/>
        <w:keepNext w:val="0"/>
        <w:keepLines w:val="0"/>
        <w:widowControl/>
        <w:suppressLineNumbers w:val="0"/>
        <w:spacing w:line="315" w:lineRule="atLeast"/>
        <w:ind w:left="0" w:firstLine="420"/>
        <w:jc w:val="both"/>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十三）重监督。严格执行《医疗保障基金使用监督管理条例》，加强遵守法律法规、执行政策和履行医保协议的监督管理，严肃查处过度诊疗、不合量用药，严厉打击利用个人账户、普通门诊统筹骗取套取医保基金等欺诈骗保行为。</w:t>
      </w:r>
    </w:p>
    <w:p>
      <w:pPr>
        <w:pStyle w:val="11"/>
        <w:keepNext w:val="0"/>
        <w:keepLines w:val="0"/>
        <w:widowControl/>
        <w:suppressLineNumbers w:val="0"/>
        <w:spacing w:line="315" w:lineRule="atLeast"/>
        <w:ind w:left="0" w:firstLine="420"/>
        <w:jc w:val="both"/>
        <w:rPr>
          <w:rFonts w:hint="default" w:ascii="sans-serif" w:hAnsi="sans-serif" w:eastAsia="sans-serif" w:cs="sans-serif"/>
          <w:i w:val="0"/>
          <w:iCs w:val="0"/>
          <w:caps w:val="0"/>
          <w:color w:val="000000"/>
          <w:spacing w:val="0"/>
          <w:sz w:val="27"/>
          <w:szCs w:val="27"/>
        </w:rPr>
      </w:pPr>
      <w:r>
        <w:rPr>
          <w:rStyle w:val="14"/>
          <w:rFonts w:hint="default" w:ascii="sans-serif" w:hAnsi="sans-serif" w:eastAsia="sans-serif" w:cs="sans-serif"/>
          <w:i w:val="0"/>
          <w:iCs w:val="0"/>
          <w:caps w:val="0"/>
          <w:color w:val="000000"/>
          <w:spacing w:val="0"/>
          <w:sz w:val="27"/>
          <w:szCs w:val="27"/>
        </w:rPr>
        <w:t>七、组织实施</w:t>
      </w:r>
    </w:p>
    <w:p>
      <w:pPr>
        <w:pStyle w:val="11"/>
        <w:keepNext w:val="0"/>
        <w:keepLines w:val="0"/>
        <w:widowControl/>
        <w:suppressLineNumbers w:val="0"/>
        <w:spacing w:line="315" w:lineRule="atLeast"/>
        <w:ind w:left="0" w:firstLine="420"/>
        <w:jc w:val="both"/>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（十四）加强组织领导。建立健全职工基本医保门诊共济保障机制是深化医疗保障制度改革的重要内容，各地深化医疗保障制度改革领导小组要高度重视，切实加强领导，分工协作，扎实推进工作落实。</w:t>
      </w:r>
    </w:p>
    <w:p>
      <w:pPr>
        <w:pStyle w:val="11"/>
        <w:keepNext w:val="0"/>
        <w:keepLines w:val="0"/>
        <w:widowControl/>
        <w:suppressLineNumbers w:val="0"/>
        <w:spacing w:line="315" w:lineRule="atLeast"/>
        <w:ind w:left="0" w:firstLine="420"/>
        <w:jc w:val="both"/>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医疗保障行政部门负责门诊共济保障的组织与实施。医疗保障经办机构负责建立全市统一规范的医保信息系统和业务经办流程，提高医保经办服务水平，切实做好普通门诊统筹制度落实落地工作。</w:t>
      </w:r>
    </w:p>
    <w:p>
      <w:pPr>
        <w:pStyle w:val="11"/>
        <w:keepNext w:val="0"/>
        <w:keepLines w:val="0"/>
        <w:widowControl/>
        <w:suppressLineNumbers w:val="0"/>
        <w:spacing w:line="315" w:lineRule="atLeast"/>
        <w:ind w:left="0" w:firstLine="420"/>
        <w:jc w:val="both"/>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卫生健康部门和各定点医药机构要坚持以人民健康为中心，坚持因病施治，合理治疗、合理检查、合理用药，不断提高医疗技术水平和医疗服务质量，合理控制患者自费比例，提高医保基金使用效率，切实落实医保基金使用主体责任。</w:t>
      </w:r>
    </w:p>
    <w:p>
      <w:pPr>
        <w:pStyle w:val="11"/>
        <w:keepNext w:val="0"/>
        <w:keepLines w:val="0"/>
        <w:widowControl/>
        <w:suppressLineNumbers w:val="0"/>
        <w:spacing w:line="315" w:lineRule="atLeast"/>
        <w:ind w:left="0" w:firstLine="420"/>
        <w:jc w:val="both"/>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财政、公安、民政、审计、市场监管等深化医疗保障制度改革领导小组成员单位在各自职责范围内协同做好门诊共济保障工作。</w:t>
      </w:r>
    </w:p>
    <w:p>
      <w:pPr>
        <w:pStyle w:val="11"/>
        <w:keepNext w:val="0"/>
        <w:keepLines w:val="0"/>
        <w:widowControl/>
        <w:suppressLineNumbers w:val="0"/>
        <w:spacing w:line="315" w:lineRule="atLeast"/>
        <w:ind w:left="0" w:firstLine="420"/>
        <w:jc w:val="both"/>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（十五）积极稳妥推进。建立健全职工基本医保门诊共济保障机制，涉及广大参保人员切身利益，务必稳妥实施，处理好改革前后的政策衔接，实现参保人员待遇平稳过渡。</w:t>
      </w:r>
    </w:p>
    <w:p>
      <w:pPr>
        <w:pStyle w:val="11"/>
        <w:keepNext w:val="0"/>
        <w:keepLines w:val="0"/>
        <w:widowControl/>
        <w:suppressLineNumbers w:val="0"/>
        <w:spacing w:line="315" w:lineRule="atLeast"/>
        <w:ind w:left="0" w:firstLine="420"/>
        <w:jc w:val="both"/>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市医疗保障局、市财政局、市卫健委等部门在2022年11月底前制定具体实施细则，积极稳妥实施。</w:t>
      </w:r>
    </w:p>
    <w:p>
      <w:pPr>
        <w:pStyle w:val="11"/>
        <w:keepNext w:val="0"/>
        <w:keepLines w:val="0"/>
        <w:widowControl/>
        <w:suppressLineNumbers w:val="0"/>
        <w:spacing w:line="315" w:lineRule="atLeast"/>
        <w:ind w:left="0" w:firstLine="420"/>
        <w:jc w:val="both"/>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十六）做好宣传引导。调整个人账户划入与实施门诊共济保障协同联动，参保人员医保待遇水平总体提升。各地要精准解读政策，大力宣传建立健全门诊共济保障机制，对实现医保共建共享、互助共济，减轻参保人员医疗费用负担的作用，对促进基本医保制度更加公平，更可持续发展的重要意义。要建立舆情监测和处置机制，积极主动回应社会关切，营造良好的社会舆论氛围。</w:t>
      </w:r>
    </w:p>
    <w:p>
      <w:pPr>
        <w:pStyle w:val="11"/>
        <w:keepNext w:val="0"/>
        <w:keepLines w:val="0"/>
        <w:widowControl/>
        <w:suppressLineNumbers w:val="0"/>
        <w:spacing w:line="315" w:lineRule="atLeast"/>
        <w:ind w:left="0" w:firstLine="420"/>
        <w:jc w:val="both"/>
        <w:rPr>
          <w:rFonts w:hint="default" w:ascii="sans-serif" w:hAnsi="sans-serif" w:eastAsia="sans-serif" w:cs="sans-serif"/>
          <w:i w:val="0"/>
          <w:iCs w:val="0"/>
          <w:caps w:val="0"/>
          <w:color w:val="000000"/>
          <w:spacing w:val="0"/>
          <w:sz w:val="27"/>
          <w:szCs w:val="27"/>
        </w:rPr>
      </w:pPr>
    </w:p>
    <w:p>
      <w:pPr>
        <w:pStyle w:val="11"/>
        <w:keepNext w:val="0"/>
        <w:keepLines w:val="0"/>
        <w:widowControl/>
        <w:suppressLineNumbers w:val="0"/>
        <w:spacing w:line="315" w:lineRule="atLeast"/>
        <w:ind w:left="0" w:firstLine="0"/>
        <w:jc w:val="righ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2022年6月29日</w:t>
      </w:r>
    </w:p>
    <w:p>
      <w:pPr>
        <w:pStyle w:val="11"/>
        <w:keepNext w:val="0"/>
        <w:keepLines w:val="0"/>
        <w:widowControl/>
        <w:suppressLineNumbers w:val="0"/>
        <w:spacing w:line="315" w:lineRule="atLeast"/>
        <w:ind w:left="0" w:firstLine="420"/>
        <w:jc w:val="both"/>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（此件主动公开）</w:t>
      </w:r>
    </w:p>
    <w:p>
      <w:pPr>
        <w:pStyle w:val="17"/>
        <w:spacing w:line="576" w:lineRule="exact"/>
        <w:rPr>
          <w:rFonts w:hint="eastAsia" w:ascii="仿宋_GB2312" w:hAnsi="仿宋_GB2312" w:eastAsia="仿宋_GB2312" w:cs="仿宋_GB2312"/>
          <w:sz w:val="30"/>
          <w:szCs w:val="30"/>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iberation Serif">
    <w:altName w:val="Times New Roman"/>
    <w:panose1 w:val="00000000000000000000"/>
    <w:charset w:val="01"/>
    <w:family w:val="roman"/>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DejaVu Sans">
    <w:altName w:val="微软雅黑"/>
    <w:panose1 w:val="00000000000000000000"/>
    <w:charset w:val="01"/>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书宋简体">
    <w:altName w:val="宋体"/>
    <w:panose1 w:val="02010601030101010101"/>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10"/>
      <w:wordWrap w:val="0"/>
      <w:ind w:left="4788"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eastAsia="宋体" w:cs="宋体"/>
        <w:b/>
        <w:bCs/>
        <w:color w:val="005192"/>
        <w:sz w:val="28"/>
        <w:szCs w:val="44"/>
        <w:lang w:val="en-US" w:eastAsia="zh-CN"/>
      </w:rPr>
      <w:t xml:space="preserve">九江市人民政府规范性文件    </w:t>
    </w:r>
  </w:p>
  <w:p>
    <w:pPr>
      <w:pStyle w:val="10"/>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10"/>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九江市人民政府规范性文件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xNTk5YzQ0ODc0YjUzMDEyNWMwYzRkODk4ODNkMzYifQ=="/>
  </w:docVars>
  <w:rsids>
    <w:rsidRoot w:val="7C9011D9"/>
    <w:rsid w:val="019E71BD"/>
    <w:rsid w:val="06A67E67"/>
    <w:rsid w:val="080F63D8"/>
    <w:rsid w:val="09341458"/>
    <w:rsid w:val="0D904123"/>
    <w:rsid w:val="152D2DCA"/>
    <w:rsid w:val="1B905D5A"/>
    <w:rsid w:val="22440422"/>
    <w:rsid w:val="246B7AE7"/>
    <w:rsid w:val="2D521DE6"/>
    <w:rsid w:val="31A15F24"/>
    <w:rsid w:val="31DF424A"/>
    <w:rsid w:val="38D011F2"/>
    <w:rsid w:val="396D7C8D"/>
    <w:rsid w:val="39A232A0"/>
    <w:rsid w:val="3B5A6BBB"/>
    <w:rsid w:val="3EDA13A6"/>
    <w:rsid w:val="406B335C"/>
    <w:rsid w:val="42F058B7"/>
    <w:rsid w:val="436109F6"/>
    <w:rsid w:val="43DE5296"/>
    <w:rsid w:val="441A38D4"/>
    <w:rsid w:val="44995AAD"/>
    <w:rsid w:val="45E970C9"/>
    <w:rsid w:val="4B807B53"/>
    <w:rsid w:val="4BC77339"/>
    <w:rsid w:val="4C6134A6"/>
    <w:rsid w:val="4C9236C5"/>
    <w:rsid w:val="4E8B286D"/>
    <w:rsid w:val="4EFD7D9C"/>
    <w:rsid w:val="52446A29"/>
    <w:rsid w:val="52F46F0B"/>
    <w:rsid w:val="54BE3820"/>
    <w:rsid w:val="55E064E0"/>
    <w:rsid w:val="5B4E63EF"/>
    <w:rsid w:val="608816D1"/>
    <w:rsid w:val="68F349AC"/>
    <w:rsid w:val="6D0E3F22"/>
    <w:rsid w:val="6D6D4BB2"/>
    <w:rsid w:val="74F74CE8"/>
    <w:rsid w:val="7C9011D9"/>
    <w:rsid w:val="7DC651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6">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7">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FootnoteText"/>
    <w:basedOn w:val="1"/>
    <w:next w:val="3"/>
    <w:qFormat/>
    <w:uiPriority w:val="0"/>
    <w:pPr>
      <w:snapToGrid w:val="0"/>
      <w:jc w:val="left"/>
      <w:textAlignment w:val="baseline"/>
    </w:pPr>
    <w:rPr>
      <w:sz w:val="18"/>
      <w:szCs w:val="18"/>
    </w:rPr>
  </w:style>
  <w:style w:type="paragraph" w:customStyle="1" w:styleId="3">
    <w:name w:val="BodyText1I2"/>
    <w:basedOn w:val="4"/>
    <w:qFormat/>
    <w:uiPriority w:val="0"/>
    <w:pPr>
      <w:ind w:firstLine="420" w:firstLineChars="200"/>
    </w:pPr>
  </w:style>
  <w:style w:type="paragraph" w:customStyle="1" w:styleId="4">
    <w:name w:val="BodyTextIndent"/>
    <w:basedOn w:val="1"/>
    <w:qFormat/>
    <w:uiPriority w:val="0"/>
    <w:pPr>
      <w:ind w:firstLine="630"/>
      <w:textAlignment w:val="baseline"/>
    </w:pPr>
    <w:rPr>
      <w:rFonts w:ascii="仿宋_GB2312" w:eastAsia="仿宋_GB2312"/>
      <w:sz w:val="32"/>
    </w:rPr>
  </w:style>
  <w:style w:type="paragraph" w:styleId="8">
    <w:name w:val="Body Text"/>
    <w:basedOn w:val="1"/>
    <w:qFormat/>
    <w:uiPriority w:val="0"/>
    <w:pPr>
      <w:spacing w:after="120" w:afterLines="0" w:afterAutospacing="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Autospacing="1" w:afterAutospacing="1"/>
      <w:jc w:val="left"/>
    </w:pPr>
    <w:rPr>
      <w:kern w:val="0"/>
      <w:sz w:val="24"/>
    </w:rPr>
  </w:style>
  <w:style w:type="character" w:styleId="14">
    <w:name w:val="Strong"/>
    <w:basedOn w:val="13"/>
    <w:qFormat/>
    <w:uiPriority w:val="0"/>
    <w:rPr>
      <w:b/>
    </w:rPr>
  </w:style>
  <w:style w:type="paragraph" w:customStyle="1" w:styleId="15">
    <w:name w:val="一级标题（二号小标宋）"/>
    <w:basedOn w:val="1"/>
    <w:qFormat/>
    <w:uiPriority w:val="0"/>
    <w:pPr>
      <w:jc w:val="center"/>
    </w:pPr>
    <w:rPr>
      <w:rFonts w:ascii="方正书宋简体" w:hAnsi="方正书宋简体" w:eastAsia="方正小标宋_GBK"/>
      <w:color w:val="000000"/>
      <w:sz w:val="42"/>
      <w:szCs w:val="42"/>
    </w:rPr>
  </w:style>
  <w:style w:type="paragraph" w:customStyle="1" w:styleId="16">
    <w:name w:val="15.5楷体（标题下楷体）"/>
    <w:basedOn w:val="1"/>
    <w:qFormat/>
    <w:uiPriority w:val="0"/>
    <w:pPr>
      <w:spacing w:before="105"/>
      <w:ind w:firstLine="200" w:firstLineChars="200"/>
      <w:jc w:val="center"/>
    </w:pPr>
    <w:rPr>
      <w:rFonts w:ascii="方正书宋简体" w:hAnsi="方正书宋简体" w:eastAsia="楷体_GB2312"/>
      <w:color w:val="000000"/>
      <w:sz w:val="31"/>
      <w:szCs w:val="31"/>
    </w:rPr>
  </w:style>
  <w:style w:type="paragraph" w:customStyle="1" w:styleId="17">
    <w:name w:val="UserStyle_0"/>
    <w:basedOn w:val="1"/>
    <w:qFormat/>
    <w:uiPriority w:val="0"/>
    <w:pPr>
      <w:widowControl/>
      <w:textAlignment w:val="baseline"/>
    </w:pPr>
    <w:rPr>
      <w:rFonts w:ascii="Times New Roman" w:hAnsi="Times New Roman"/>
      <w:kern w:val="0"/>
      <w:szCs w:val="21"/>
    </w:rPr>
  </w:style>
  <w:style w:type="paragraph" w:customStyle="1" w:styleId="18">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19">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4541</Words>
  <Characters>4645</Characters>
  <Lines>0</Lines>
  <Paragraphs>0</Paragraphs>
  <TotalTime>70</TotalTime>
  <ScaleCrop>false</ScaleCrop>
  <LinksUpToDate>false</LinksUpToDate>
  <CharactersWithSpaces>4645</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瞿悠/JIUJIANG</cp:lastModifiedBy>
  <cp:lastPrinted>2021-09-22T01:19:00Z</cp:lastPrinted>
  <dcterms:modified xsi:type="dcterms:W3CDTF">2022-08-12T02:11:05Z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4EF7AB42A55E44558D32716A7DD2D7CE</vt:lpwstr>
  </property>
</Properties>
</file>