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overflowPunct w:val="0"/>
        <w:adjustRightInd w:val="0"/>
        <w:snapToGrid w:val="0"/>
        <w:spacing w:line="576" w:lineRule="exact"/>
        <w:jc w:val="both"/>
        <w:rPr>
          <w:rFonts w:hint="eastAsia" w:ascii="黑体" w:hAnsi="黑体" w:eastAsia="黑体" w:cs="黑体"/>
          <w:color w:val="000000"/>
          <w:spacing w:val="6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6"/>
          <w:sz w:val="30"/>
          <w:szCs w:val="30"/>
        </w:rPr>
        <w:t>附件1</w:t>
      </w:r>
    </w:p>
    <w:p>
      <w:pPr>
        <w:pStyle w:val="6"/>
        <w:overflowPunct w:val="0"/>
        <w:adjustRightInd w:val="0"/>
        <w:snapToGrid w:val="0"/>
        <w:spacing w:line="576" w:lineRule="exact"/>
        <w:jc w:val="center"/>
        <w:rPr>
          <w:rFonts w:hint="eastAsia" w:ascii="仿宋_GB2312" w:hAnsi="方正小标宋简体" w:eastAsia="仿宋_GB2312" w:cs="方正小标宋简体"/>
          <w:color w:val="000000"/>
          <w:spacing w:val="6"/>
          <w:sz w:val="30"/>
          <w:szCs w:val="30"/>
        </w:rPr>
      </w:pPr>
    </w:p>
    <w:p>
      <w:pPr>
        <w:pStyle w:val="6"/>
        <w:overflowPunct w:val="0"/>
        <w:adjustRightInd w:val="0"/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0"/>
          <w:szCs w:val="40"/>
        </w:rPr>
        <w:t>九江市“寻书”城市书房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0"/>
          <w:szCs w:val="40"/>
          <w:shd w:val="clear" w:color="auto" w:fill="FFFFFF"/>
        </w:rPr>
        <w:t>（阅读驿站）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0"/>
          <w:szCs w:val="40"/>
        </w:rPr>
        <w:t>建设标准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黑体" w:hAnsi="黑体" w:eastAsia="黑体" w:cs="黑体"/>
          <w:color w:val="000000"/>
          <w:spacing w:val="6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6"/>
          <w:sz w:val="30"/>
          <w:szCs w:val="30"/>
        </w:rPr>
        <w:t>一、外观风格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1.“寻书”品牌建设应主题突出，彰显建筑特点和品位，与周边环境相融合，形成各具特色、类型多样的风貌。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2.统一“寻书”标识（文字标识、形象标识）。在统一标识基础上，可增设个性化标牌，适当予以亮化，大力营造夜读氛围。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黑体" w:hAnsi="黑体" w:eastAsia="黑体" w:cs="黑体"/>
          <w:color w:val="000000"/>
          <w:spacing w:val="6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6"/>
          <w:sz w:val="30"/>
          <w:szCs w:val="30"/>
        </w:rPr>
        <w:t>二、室内设施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楷体_GB2312" w:hAnsi="楷体_GB2312" w:eastAsia="楷体_GB2312" w:cs="楷体_GB2312"/>
          <w:bCs/>
          <w:color w:val="000000"/>
          <w:spacing w:val="6"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color w:val="000000"/>
          <w:spacing w:val="6"/>
          <w:sz w:val="30"/>
          <w:szCs w:val="30"/>
        </w:rPr>
        <w:t>（一）功能分区。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6"/>
          <w:sz w:val="30"/>
          <w:szCs w:val="30"/>
        </w:rPr>
        <w:t>1.公共阅读区域。</w:t>
      </w: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配置书柜书架、阅读桌椅、灯具</w:t>
      </w: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  <w:shd w:val="clear" w:color="auto" w:fill="FFFFFF"/>
        </w:rPr>
        <w:t>、数字资源阅览屏</w:t>
      </w: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、视障和老龄阅读设备等阅读设施，根据条件设立成人、少儿、老年、残疾人阅读服务区，其中公共阅读区不低于总面积40%，须设置独立的少儿阅读空间。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6"/>
          <w:sz w:val="30"/>
          <w:szCs w:val="30"/>
        </w:rPr>
        <w:t>2.文旅服务区域。</w:t>
      </w: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配置旅游宣传画册、提供旅游线路、旅游景点、票务代理等旅游公共服务。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6"/>
          <w:sz w:val="30"/>
          <w:szCs w:val="30"/>
        </w:rPr>
        <w:t>3.馆员工作站。</w:t>
      </w: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为群众提供办证、图书借阅、业务咨询等服务。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6"/>
          <w:sz w:val="30"/>
          <w:szCs w:val="30"/>
        </w:rPr>
        <w:t>4.规范标识标牌。</w:t>
      </w: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门口统一配置“寻书”品牌标识；设有显目的禁烟、消防、公共安全以及无障碍标识；规范张贴、悬挂公共服务指南、借阅规则、安全消防制度、藏书标引牌、楼层指示牌、开放服务时间、监督电话等。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楷体_GB2312" w:hAnsi="楷体_GB2312" w:eastAsia="楷体_GB2312" w:cs="楷体_GB2312"/>
          <w:bCs/>
          <w:color w:val="000000"/>
          <w:spacing w:val="6"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color w:val="000000"/>
          <w:spacing w:val="6"/>
          <w:sz w:val="30"/>
          <w:szCs w:val="30"/>
        </w:rPr>
        <w:t>（二）业务设备。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1.自助借还办证机1台。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2.电子图书借阅机等线上阅读设备。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3.电脑、打印机、条码枪、借阅证一卡通、馆员工作站1套。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4.二维码公示（内含“寻书”窗口、内容服务、扫码反馈等）。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楷体_GB2312" w:hAnsi="楷体_GB2312" w:eastAsia="楷体_GB2312" w:cs="楷体_GB2312"/>
          <w:bCs/>
          <w:color w:val="000000"/>
          <w:spacing w:val="6"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color w:val="000000"/>
          <w:spacing w:val="6"/>
          <w:sz w:val="30"/>
          <w:szCs w:val="30"/>
        </w:rPr>
        <w:t>（三）网络设备。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1.WIFI热点1套。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2.联网监控系统1套。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3.读者流量（计数系统）1套。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4.城市书房功能区域安全须符合公共图书场馆建筑、承重、消防等有关安全规定和要求。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5.城市书房建筑材料、装修材料、室内设施、暖通空调、消防设施、照明设施、无障碍通行等均应符合相关标准规范。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黑体" w:hAnsi="黑体" w:eastAsia="黑体" w:cs="黑体"/>
          <w:color w:val="000000"/>
          <w:spacing w:val="6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6"/>
          <w:sz w:val="30"/>
          <w:szCs w:val="30"/>
        </w:rPr>
        <w:t>三、软件系统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楷体_GB2312" w:eastAsia="仿宋_GB2312" w:cs="楷体_GB2312"/>
          <w:bCs/>
          <w:color w:val="000000"/>
          <w:spacing w:val="6"/>
          <w:sz w:val="30"/>
          <w:szCs w:val="30"/>
        </w:rPr>
        <w:t>（一）联网图书管理系统1套。</w:t>
      </w: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（要求：接入市图书馆业务管理系统和城市书房大数据平台，免费开放接口，实现馆藏图书查询、流通、管理、调拨、统一读者认证等，实现通借通还服务）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  <w:r>
        <w:rPr>
          <w:rFonts w:hint="eastAsia" w:ascii="仿宋_GB2312" w:hAnsi="楷体_GB2312" w:eastAsia="仿宋_GB2312" w:cs="楷体_GB2312"/>
          <w:bCs/>
          <w:color w:val="000000"/>
          <w:spacing w:val="6"/>
          <w:sz w:val="30"/>
          <w:szCs w:val="30"/>
        </w:rPr>
        <w:t>（二）大数据显示系统1套。</w:t>
      </w:r>
      <w:r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  <w:t>（要求：在醒目位置展示城市书房的读者流量、图书借阅等大数据分析结果）</w:t>
      </w:r>
    </w:p>
    <w:p>
      <w:pPr>
        <w:pStyle w:val="6"/>
        <w:overflowPunct w:val="0"/>
        <w:adjustRightInd w:val="0"/>
        <w:snapToGrid w:val="0"/>
        <w:spacing w:line="576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000000"/>
          <w:spacing w:val="6"/>
          <w:sz w:val="30"/>
          <w:szCs w:val="30"/>
        </w:rPr>
      </w:pPr>
    </w:p>
    <w:p>
      <w:pPr>
        <w:pStyle w:val="3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1992630</wp:posOffset>
            </wp:positionH>
            <wp:positionV relativeFrom="page">
              <wp:posOffset>1153160</wp:posOffset>
            </wp:positionV>
            <wp:extent cx="3575050" cy="3547110"/>
            <wp:effectExtent l="0" t="0" r="6350" b="15240"/>
            <wp:wrapNone/>
            <wp:docPr id="2" name="图片 3" descr="1301116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3011169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3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3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3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800" w:lineRule="exact"/>
        <w:jc w:val="center"/>
        <w:rPr>
          <w:rFonts w:hint="eastAsia" w:ascii="楷体_GB2312" w:hAnsi="仿宋_GB2312" w:eastAsia="楷体_GB2312" w:cs="仿宋_GB2312"/>
          <w:color w:val="000000"/>
          <w:spacing w:val="6"/>
          <w:sz w:val="30"/>
          <w:szCs w:val="30"/>
          <w:shd w:val="clear" w:color="auto" w:fill="FFFFFF"/>
        </w:rPr>
      </w:pPr>
      <w:r>
        <w:rPr>
          <w:rFonts w:hint="eastAsia" w:ascii="楷体_GB2312" w:hAnsi="仿宋_GB2312" w:eastAsia="楷体_GB2312" w:cs="仿宋_GB2312"/>
          <w:color w:val="000000"/>
          <w:spacing w:val="6"/>
          <w:sz w:val="30"/>
          <w:szCs w:val="30"/>
          <w:shd w:val="clear" w:color="auto" w:fill="FFFFFF"/>
        </w:rPr>
        <w:t>“寻书”城市书房标识</w:t>
      </w: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1611630</wp:posOffset>
            </wp:positionH>
            <wp:positionV relativeFrom="page">
              <wp:posOffset>5759450</wp:posOffset>
            </wp:positionV>
            <wp:extent cx="4337685" cy="3299460"/>
            <wp:effectExtent l="0" t="0" r="5715" b="15240"/>
            <wp:wrapNone/>
            <wp:docPr id="1" name="图片 4" descr="101211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10121107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7685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楷体_GB2312" w:hAnsi="仿宋_GB2312" w:eastAsia="楷体_GB2312" w:cs="仿宋_GB2312"/>
          <w:color w:val="000000"/>
          <w:spacing w:val="6"/>
          <w:sz w:val="30"/>
          <w:szCs w:val="30"/>
          <w:shd w:val="clear" w:color="auto" w:fill="FFFFFF"/>
        </w:rPr>
      </w:pPr>
      <w:r>
        <w:rPr>
          <w:rFonts w:hint="eastAsia" w:ascii="楷体_GB2312" w:hAnsi="仿宋_GB2312" w:eastAsia="楷体_GB2312" w:cs="仿宋_GB2312"/>
          <w:color w:val="000000"/>
          <w:spacing w:val="6"/>
          <w:sz w:val="30"/>
          <w:szCs w:val="30"/>
          <w:shd w:val="clear" w:color="auto" w:fill="FFFFFF"/>
        </w:rPr>
        <w:t>“寻书”阅读驿站标识</w:t>
      </w:r>
    </w:p>
    <w:p>
      <w:pPr>
        <w:pStyle w:val="6"/>
        <w:widowControl/>
        <w:spacing w:line="560" w:lineRule="exact"/>
        <w:rPr>
          <w:rFonts w:hint="eastAsia" w:ascii="黑体" w:hAnsi="黑体" w:eastAsia="黑体"/>
          <w:color w:val="000000"/>
          <w:spacing w:val="6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page"/>
      </w:r>
      <w:r>
        <w:rPr>
          <w:rFonts w:hint="eastAsia" w:ascii="黑体" w:hAnsi="黑体" w:eastAsia="黑体"/>
          <w:color w:val="000000"/>
          <w:spacing w:val="6"/>
          <w:sz w:val="30"/>
          <w:szCs w:val="30"/>
        </w:rPr>
        <w:t>附件</w:t>
      </w:r>
      <w:r>
        <w:rPr>
          <w:rFonts w:ascii="黑体" w:hAnsi="黑体" w:eastAsia="黑体"/>
          <w:color w:val="000000"/>
          <w:spacing w:val="6"/>
          <w:sz w:val="30"/>
          <w:szCs w:val="30"/>
        </w:rPr>
        <w:t>2</w:t>
      </w:r>
    </w:p>
    <w:p>
      <w:pPr>
        <w:pStyle w:val="6"/>
        <w:widowControl/>
        <w:spacing w:line="300" w:lineRule="exact"/>
        <w:rPr>
          <w:rFonts w:hint="eastAsia" w:ascii="Times New Roman" w:hAnsi="Times New Roman" w:eastAsia="方正小标宋简体"/>
          <w:color w:val="000000"/>
          <w:spacing w:val="6"/>
          <w:sz w:val="30"/>
          <w:szCs w:val="30"/>
        </w:rPr>
      </w:pPr>
    </w:p>
    <w:p>
      <w:pPr>
        <w:pStyle w:val="6"/>
        <w:widowControl/>
        <w:jc w:val="center"/>
        <w:rPr>
          <w:rFonts w:hint="eastAsia" w:ascii="Times New Roman" w:hAnsi="Times New Roman" w:eastAsia="方正小标宋简体"/>
          <w:color w:val="000000"/>
          <w:spacing w:val="6"/>
          <w:sz w:val="40"/>
          <w:szCs w:val="40"/>
        </w:rPr>
      </w:pPr>
      <w:r>
        <w:rPr>
          <w:rFonts w:hint="eastAsia" w:ascii="Times New Roman" w:hAnsi="Times New Roman" w:eastAsia="方正小标宋简体"/>
          <w:color w:val="000000"/>
          <w:spacing w:val="6"/>
          <w:sz w:val="40"/>
          <w:szCs w:val="40"/>
        </w:rPr>
        <w:t>九江市“寻书”城市书房（阅读驿站）</w:t>
      </w:r>
    </w:p>
    <w:p>
      <w:pPr>
        <w:pStyle w:val="6"/>
        <w:widowControl/>
        <w:jc w:val="center"/>
        <w:rPr>
          <w:rFonts w:hint="eastAsia" w:ascii="Times New Roman" w:hAnsi="Times New Roman" w:eastAsia="方正小标宋简体"/>
          <w:color w:val="000000"/>
          <w:spacing w:val="6"/>
          <w:sz w:val="40"/>
          <w:szCs w:val="40"/>
        </w:rPr>
      </w:pPr>
      <w:r>
        <w:rPr>
          <w:rFonts w:hint="eastAsia" w:ascii="Times New Roman" w:hAnsi="Times New Roman" w:eastAsia="方正小标宋简体"/>
          <w:color w:val="000000"/>
          <w:spacing w:val="6"/>
          <w:sz w:val="40"/>
          <w:szCs w:val="40"/>
        </w:rPr>
        <w:t>建设任务计划</w:t>
      </w:r>
    </w:p>
    <w:p>
      <w:pPr>
        <w:pStyle w:val="6"/>
        <w:widowControl/>
        <w:spacing w:line="240" w:lineRule="exact"/>
        <w:jc w:val="center"/>
        <w:rPr>
          <w:rFonts w:ascii="Times New Roman" w:hAnsi="Times New Roman" w:eastAsia="方正小标宋简体"/>
          <w:color w:val="000000"/>
          <w:sz w:val="40"/>
          <w:szCs w:val="40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808"/>
        <w:gridCol w:w="830"/>
        <w:gridCol w:w="935"/>
        <w:gridCol w:w="902"/>
        <w:gridCol w:w="883"/>
        <w:gridCol w:w="835"/>
        <w:gridCol w:w="894"/>
        <w:gridCol w:w="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县</w:t>
            </w:r>
          </w:p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（市、区）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已建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ascii="黑体" w:hAnsi="黑体" w:eastAsia="黑体" w:cs="黑体"/>
                <w:color w:val="000000"/>
              </w:rPr>
              <w:t>2023</w:t>
            </w:r>
            <w:r>
              <w:rPr>
                <w:rFonts w:hint="eastAsia" w:ascii="黑体" w:hAnsi="黑体" w:eastAsia="黑体" w:cs="黑体"/>
                <w:color w:val="000000"/>
              </w:rPr>
              <w:t>年应建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ascii="黑体" w:hAnsi="黑体" w:eastAsia="黑体" w:cs="黑体"/>
                <w:color w:val="000000"/>
              </w:rPr>
              <w:t>2024</w:t>
            </w:r>
            <w:r>
              <w:rPr>
                <w:rFonts w:hint="eastAsia" w:ascii="黑体" w:hAnsi="黑体" w:eastAsia="黑体" w:cs="黑体"/>
                <w:color w:val="000000"/>
              </w:rPr>
              <w:t>年应建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ascii="黑体" w:hAnsi="黑体" w:eastAsia="黑体" w:cs="黑体"/>
                <w:color w:val="000000"/>
              </w:rPr>
              <w:t>2025</w:t>
            </w:r>
            <w:r>
              <w:rPr>
                <w:rFonts w:hint="eastAsia" w:ascii="黑体" w:hAnsi="黑体" w:eastAsia="黑体" w:cs="黑体"/>
                <w:color w:val="000000"/>
              </w:rPr>
              <w:t>年应建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城市</w:t>
            </w:r>
          </w:p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书房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阅读驿站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城市</w:t>
            </w:r>
          </w:p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书房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阅读驿站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城市</w:t>
            </w:r>
          </w:p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书房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阅读驿站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城市</w:t>
            </w:r>
          </w:p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书房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阅读</w:t>
            </w:r>
          </w:p>
          <w:p>
            <w:pPr>
              <w:pStyle w:val="6"/>
              <w:widowControl/>
              <w:spacing w:line="28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驿站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浔阳区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濂溪区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柴桑区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经开区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八里湖新区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修水县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武宁县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瑞昌市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都昌县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湖口县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彭泽县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德安县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共青城市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永修县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庐山市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庐山西海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34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30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27</w:t>
            </w:r>
          </w:p>
        </w:tc>
      </w:tr>
    </w:tbl>
    <w:p>
      <w:pPr>
        <w:spacing w:line="240" w:lineRule="exact"/>
        <w:jc w:val="left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ind w:left="959" w:leftChars="114" w:hanging="720" w:hangingChars="300"/>
        <w:jc w:val="left"/>
        <w:rPr>
          <w:rFonts w:hint="eastAsia" w:ascii="楷体_GB2312" w:hAnsi="仿宋_GB2312" w:eastAsia="楷体_GB2312" w:cs="仿宋_GB2312"/>
          <w:color w:val="000000"/>
          <w:sz w:val="24"/>
        </w:rPr>
        <w:sectPr>
          <w:pgSz w:w="11906" w:h="16838"/>
          <w:pgMar w:top="2098" w:right="1531" w:bottom="1985" w:left="1531" w:header="851" w:footer="1701" w:gutter="0"/>
          <w:cols w:space="720" w:num="1"/>
          <w:docGrid w:type="lines" w:linePitch="312" w:charSpace="0"/>
        </w:sectPr>
      </w:pPr>
      <w:r>
        <w:rPr>
          <w:rFonts w:hint="eastAsia" w:ascii="楷体_GB2312" w:hAnsi="仿宋_GB2312" w:eastAsia="楷体_GB2312" w:cs="仿宋_GB2312"/>
          <w:color w:val="000000"/>
          <w:sz w:val="24"/>
        </w:rPr>
        <w:t>备注：参照《江西省行政区划简册》（2022年）各县（市、区）主城区面积参数，结合“15分钟阅读圈”（3-5平方公里）制定任务数。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</w:t>
      </w:r>
      <w:r>
        <w:rPr>
          <w:rFonts w:ascii="黑体" w:hAnsi="黑体" w:eastAsia="黑体" w:cs="黑体"/>
          <w:color w:val="000000"/>
          <w:sz w:val="30"/>
          <w:szCs w:val="30"/>
        </w:rPr>
        <w:t>3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九江市“寻书”城市书房（阅读驿站）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建设资源库申报表</w:t>
      </w:r>
    </w:p>
    <w:p>
      <w:pPr>
        <w:pStyle w:val="2"/>
        <w:rPr>
          <w:rFonts w:hint="eastAsia"/>
        </w:rPr>
      </w:pPr>
    </w:p>
    <w:tbl>
      <w:tblPr>
        <w:tblStyle w:val="7"/>
        <w:tblW w:w="91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787"/>
        <w:gridCol w:w="2130"/>
        <w:gridCol w:w="25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名    称</w:t>
            </w:r>
          </w:p>
        </w:tc>
        <w:tc>
          <w:tcPr>
            <w:tcW w:w="743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性    质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○公办民营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○公建民营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○民办公助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○其他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运营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起始时间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年/月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地    址</w:t>
            </w:r>
          </w:p>
        </w:tc>
        <w:tc>
          <w:tcPr>
            <w:tcW w:w="743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面    积</w:t>
            </w:r>
          </w:p>
        </w:tc>
        <w:tc>
          <w:tcPr>
            <w:tcW w:w="743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建成时间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图书品种数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经营时间</w:t>
            </w:r>
          </w:p>
        </w:tc>
        <w:tc>
          <w:tcPr>
            <w:tcW w:w="743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法人或负责人姓名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职工人数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“寻书”活动开展情况</w:t>
            </w:r>
          </w:p>
        </w:tc>
        <w:tc>
          <w:tcPr>
            <w:tcW w:w="7430" w:type="dxa"/>
            <w:gridSpan w:val="3"/>
            <w:noWrap w:val="0"/>
            <w:vAlign w:val="center"/>
          </w:tcPr>
          <w:p>
            <w:pPr>
              <w:tabs>
                <w:tab w:val="left" w:pos="6066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开展阅读、论坛、讲座等读书活动情况</w:t>
            </w:r>
          </w:p>
          <w:p>
            <w:pPr>
              <w:tabs>
                <w:tab w:val="left" w:pos="6066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tabs>
                <w:tab w:val="left" w:pos="6066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tabs>
                <w:tab w:val="left" w:pos="6066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tabs>
                <w:tab w:val="left" w:pos="6066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tabs>
                <w:tab w:val="left" w:pos="6066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6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申报理由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911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6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申报单位意见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911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本单位承诺所有申报内容真实准确，如有虚假信息愿承担所有责任。</w:t>
            </w:r>
          </w:p>
          <w:p>
            <w:pPr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同意申报。</w:t>
            </w: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签字（盖章）：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日期：   年  月  日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6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县（市、区）文广新旅局意见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9116" w:type="dxa"/>
            <w:gridSpan w:val="4"/>
            <w:noWrap w:val="0"/>
            <w:vAlign w:val="top"/>
          </w:tcPr>
          <w:p>
            <w:pPr>
              <w:spacing w:line="40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经审核，申报XX单位申报内容真实准确，同意申报。</w:t>
            </w:r>
          </w:p>
          <w:p>
            <w:pPr>
              <w:spacing w:line="40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签字（盖章）：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日期：   年  月  日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116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市文广新旅局意见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9116" w:type="dxa"/>
            <w:gridSpan w:val="4"/>
            <w:noWrap w:val="0"/>
            <w:vAlign w:val="top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签字（盖章）：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日期：   年  月  日 </w:t>
            </w:r>
          </w:p>
        </w:tc>
      </w:tr>
    </w:tbl>
    <w:p>
      <w:pPr>
        <w:spacing w:line="20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400" w:lineRule="exact"/>
        <w:ind w:left="696" w:hanging="696" w:hangingChars="290"/>
        <w:rPr>
          <w:rFonts w:hint="eastAsia" w:ascii="楷体_GB2312" w:hAnsi="仿宋_GB2312" w:eastAsia="楷体_GB2312" w:cs="仿宋_GB2312"/>
          <w:color w:val="000000"/>
          <w:sz w:val="24"/>
        </w:rPr>
      </w:pPr>
      <w:r>
        <w:rPr>
          <w:rFonts w:hint="eastAsia" w:ascii="楷体_GB2312" w:hAnsi="仿宋_GB2312" w:eastAsia="楷体_GB2312" w:cs="仿宋_GB2312"/>
          <w:color w:val="000000"/>
          <w:sz w:val="24"/>
        </w:rPr>
        <w:t>备注：实景图另附件发送（图片大小2M以上），包括门头照、内部环境照、活动开展照、设施设备照等。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BFC25D"/>
    <w:rsid w:val="8FBFC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2023-09-26T17:26:00Z</dcterms:created>
  <dc:creator>查孟春</dc:creator>
  <cp:lastModifiedBy>查孟春</cp:lastModifiedBy>
  <dcterms:modified xsi:type="dcterms:W3CDTF">2023-09-26T17:27:35Z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804A34EF02D30534CBA312655B6C194E</vt:lpwstr>
  </property>
</Properties>
</file>