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F7" w:rsidRPr="00C11E7A" w:rsidRDefault="004379F7" w:rsidP="004379F7">
      <w:pPr>
        <w:pStyle w:val="a3"/>
        <w:spacing w:before="0" w:after="0" w:line="500" w:lineRule="exact"/>
        <w:jc w:val="both"/>
        <w:rPr>
          <w:rFonts w:ascii="黑体" w:eastAsia="黑体" w:hAnsi="黑体" w:cs="黑体" w:hint="eastAsia"/>
          <w:b w:val="0"/>
          <w:spacing w:val="6"/>
          <w:sz w:val="30"/>
          <w:szCs w:val="30"/>
        </w:rPr>
      </w:pPr>
      <w:r w:rsidRPr="00C11E7A">
        <w:rPr>
          <w:rFonts w:ascii="黑体" w:eastAsia="黑体" w:hAnsi="黑体" w:cs="黑体" w:hint="eastAsia"/>
          <w:b w:val="0"/>
          <w:spacing w:val="6"/>
          <w:sz w:val="30"/>
          <w:szCs w:val="30"/>
        </w:rPr>
        <w:t>附件</w:t>
      </w:r>
    </w:p>
    <w:p w:rsidR="004379F7" w:rsidRPr="00C11E7A" w:rsidRDefault="004379F7" w:rsidP="004379F7">
      <w:pPr>
        <w:pStyle w:val="a3"/>
        <w:spacing w:before="0" w:after="0"/>
        <w:rPr>
          <w:rFonts w:ascii="方正小标宋简体" w:eastAsia="方正小标宋简体" w:hAnsi="方正小标宋_GBK" w:cs="方正小标宋_GBK" w:hint="eastAsia"/>
          <w:b w:val="0"/>
          <w:spacing w:val="6"/>
          <w:sz w:val="40"/>
          <w:szCs w:val="40"/>
        </w:rPr>
      </w:pPr>
      <w:bookmarkStart w:id="0" w:name="_GoBack"/>
      <w:r w:rsidRPr="00C11E7A">
        <w:rPr>
          <w:rFonts w:ascii="方正小标宋简体" w:eastAsia="方正小标宋简体" w:hAnsi="方正小标宋_GBK" w:cs="方正小标宋_GBK" w:hint="eastAsia"/>
          <w:b w:val="0"/>
          <w:spacing w:val="6"/>
          <w:sz w:val="40"/>
          <w:szCs w:val="40"/>
        </w:rPr>
        <w:t>九江市精准赋权事项目录（2022年）</w:t>
      </w:r>
      <w:bookmarkEnd w:id="0"/>
    </w:p>
    <w:tbl>
      <w:tblPr>
        <w:tblStyle w:val="a7"/>
        <w:tblW w:w="13657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64"/>
        <w:gridCol w:w="2327"/>
        <w:gridCol w:w="757"/>
        <w:gridCol w:w="1507"/>
        <w:gridCol w:w="2757"/>
        <w:gridCol w:w="2336"/>
      </w:tblGrid>
      <w:tr w:rsidR="004379F7" w:rsidRPr="00C11E7A" w:rsidTr="00E353F3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5591" w:type="dxa"/>
            <w:gridSpan w:val="2"/>
            <w:vAlign w:val="center"/>
          </w:tcPr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事项名称</w:t>
            </w:r>
          </w:p>
        </w:tc>
        <w:tc>
          <w:tcPr>
            <w:tcW w:w="757" w:type="dxa"/>
            <w:vMerge w:val="restart"/>
            <w:vAlign w:val="center"/>
          </w:tcPr>
          <w:p w:rsidR="004379F7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权力</w:t>
            </w:r>
          </w:p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类型</w:t>
            </w:r>
          </w:p>
        </w:tc>
        <w:tc>
          <w:tcPr>
            <w:tcW w:w="1507" w:type="dxa"/>
            <w:vMerge w:val="restart"/>
            <w:vAlign w:val="center"/>
          </w:tcPr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市级实施机关</w:t>
            </w:r>
          </w:p>
        </w:tc>
        <w:tc>
          <w:tcPr>
            <w:tcW w:w="2757" w:type="dxa"/>
            <w:vMerge w:val="restart"/>
            <w:vAlign w:val="center"/>
          </w:tcPr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赋权对象</w:t>
            </w:r>
          </w:p>
        </w:tc>
        <w:tc>
          <w:tcPr>
            <w:tcW w:w="2336" w:type="dxa"/>
            <w:vMerge w:val="restart"/>
            <w:vAlign w:val="center"/>
          </w:tcPr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赋权方式</w:t>
            </w:r>
          </w:p>
        </w:tc>
      </w:tr>
      <w:tr w:rsidR="004379F7" w:rsidRPr="00C11E7A" w:rsidTr="00E353F3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4379F7" w:rsidRPr="00C11E7A" w:rsidRDefault="004379F7" w:rsidP="00E353F3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4" w:type="dxa"/>
            <w:vAlign w:val="center"/>
          </w:tcPr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主项名称</w:t>
            </w:r>
          </w:p>
        </w:tc>
        <w:tc>
          <w:tcPr>
            <w:tcW w:w="2327" w:type="dxa"/>
            <w:vAlign w:val="center"/>
          </w:tcPr>
          <w:p w:rsidR="004379F7" w:rsidRPr="00C11E7A" w:rsidRDefault="004379F7" w:rsidP="00E353F3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</w:pPr>
            <w:r w:rsidRPr="00C11E7A">
              <w:rPr>
                <w:rFonts w:ascii="黑体" w:eastAsia="黑体" w:hAnsi="黑体" w:cs="黑体" w:hint="eastAsia"/>
                <w:sz w:val="22"/>
                <w:szCs w:val="22"/>
                <w:shd w:val="clear" w:color="auto" w:fill="FFFFFF"/>
              </w:rPr>
              <w:t>子项名称</w:t>
            </w:r>
          </w:p>
        </w:tc>
        <w:tc>
          <w:tcPr>
            <w:tcW w:w="757" w:type="dxa"/>
            <w:vMerge/>
            <w:vAlign w:val="center"/>
          </w:tcPr>
          <w:p w:rsidR="004379F7" w:rsidRPr="00C11E7A" w:rsidRDefault="004379F7" w:rsidP="00E353F3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07" w:type="dxa"/>
            <w:vMerge/>
            <w:vAlign w:val="center"/>
          </w:tcPr>
          <w:p w:rsidR="004379F7" w:rsidRPr="00C11E7A" w:rsidRDefault="004379F7" w:rsidP="00E353F3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57" w:type="dxa"/>
            <w:vMerge/>
            <w:vAlign w:val="center"/>
          </w:tcPr>
          <w:p w:rsidR="004379F7" w:rsidRPr="00C11E7A" w:rsidRDefault="004379F7" w:rsidP="00E353F3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36" w:type="dxa"/>
            <w:vMerge/>
            <w:vAlign w:val="center"/>
          </w:tcPr>
          <w:p w:rsidR="004379F7" w:rsidRPr="00C11E7A" w:rsidRDefault="004379F7" w:rsidP="00E353F3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</w:pP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开采矿产资源审批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法人或者其他组织需要利用属于国家秘密的基础测绘成果审批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建设项目用地预审与选址意见书核发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国有建设用地使用权出让后</w:t>
            </w:r>
          </w:p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土地使用权分割转让批准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乡(镇)村企业使用集体建设用地审批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乡(镇)村公共设施、公益事业使用集体建设用地审批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建设用地、临时建设用地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规划许可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0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开发未确定使用权的国有荒山、荒地、荒滩从事生产审查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建设工程、临时建设工程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规划许可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九江市自然资源局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53BBB">
              <w:rPr>
                <w:rFonts w:ascii="仿宋_GB2312" w:eastAsia="仿宋_GB2312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53BBB">
              <w:rPr>
                <w:rFonts w:ascii="仿宋_GB2312" w:eastAsia="仿宋_GB2312" w:hint="eastAsia"/>
                <w:sz w:val="22"/>
                <w:szCs w:val="22"/>
              </w:rPr>
              <w:t>同权办理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int="eastAsia"/>
                <w:sz w:val="22"/>
                <w:szCs w:val="22"/>
              </w:rPr>
              <w:t>（各区、管委会按市自</w:t>
            </w:r>
            <w:r w:rsidRPr="00253BBB">
              <w:rPr>
                <w:rFonts w:ascii="仿宋_GB2312" w:eastAsia="仿宋_GB2312" w:hint="eastAsia"/>
                <w:sz w:val="22"/>
                <w:szCs w:val="22"/>
              </w:rPr>
              <w:lastRenderedPageBreak/>
              <w:t>然资源局授权办理）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lastRenderedPageBreak/>
              <w:t>10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一般建设项目环境影响评价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九江市生态环境局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工商企业等社会资本通过流转取得土地经营权审批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九江市农业农村局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渔业船网工具指标审批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九江市农业农村局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各县(市、区)（不含庐山市）、八里湖新区、庐山西海风景名胜区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农村集体经济组织赋码登记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行政确认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九江市农业农村局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农民合作社示范社认定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行政确认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九江市农业农村局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示范家庭农场认定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行政确认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九江市农业农村局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widowControl/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关闭、闲置、拆除城市</w:t>
            </w:r>
            <w:r w:rsidRPr="00253BBB">
              <w:rPr>
                <w:rFonts w:hAnsi="宋体" w:cs="宋体" w:hint="eastAsia"/>
                <w:sz w:val="22"/>
                <w:szCs w:val="22"/>
              </w:rPr>
              <w:br/>
              <w:t>环境卫生设施许可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微软雅黑" w:hint="eastAsia"/>
                <w:sz w:val="22"/>
                <w:szCs w:val="22"/>
              </w:rPr>
              <w:t>九江市城市管理局会同生态环境部门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firstLineChars="200" w:firstLine="440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拆除环境卫生设施许可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九江市城市管理局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从事城市生活垃圾经营性清扫、收集、运输、处理服务审批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九江市城市管理局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临时性建筑物搭建、堆放物料、占道施工审批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九江市城市管理局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lastRenderedPageBreak/>
              <w:t>20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公共场所卫生许可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1054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放射源诊疗技术和医用辐射机构许可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变更名称、法定代表人或负责人、地址，注销，补证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职业培训学校办学许可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证书补发、换发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基层法律服务工作者执业核准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注销、补发、换发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社会团体成立、变更、注销登记及修改章程核准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变更住所、补发、换发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民办非企业单位成立、变更、注销登记及修改章程核准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变更住所、补发、换发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教师资格认定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高级阶段教师资格认定，教师资格证遗失补办、信息更正，《教师资格认定申请表》遗失补办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739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中等及以下学校和其他教育机构设置审批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变更校长、民办学校办学许可证换发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988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印刷企业设立、变更、兼并、合并、分立审批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印刷经营许可证变更名称、法人、经营范围，延续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市级办理</w:t>
            </w:r>
          </w:p>
        </w:tc>
      </w:tr>
      <w:tr w:rsidR="004379F7" w:rsidRPr="00C11E7A" w:rsidTr="00E353F3">
        <w:trPr>
          <w:trHeight w:val="751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hAnsi="宋体" w:cs="宋体" w:hint="eastAsia"/>
                <w:sz w:val="22"/>
                <w:szCs w:val="22"/>
                <w:shd w:val="clear" w:color="auto" w:fill="FFFFFF"/>
              </w:rPr>
              <w:lastRenderedPageBreak/>
              <w:t>29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农业植物检疫证书核发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农业植物产地检疫合格证签发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动物诊疗许可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同权办理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人工繁育省重点保护水生野生动物审批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53BBB">
              <w:rPr>
                <w:rFonts w:ascii="仿宋_GB2312" w:eastAsia="仿宋_GB2312" w:hint="eastAsia"/>
                <w:sz w:val="22"/>
                <w:szCs w:val="22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int="eastAsia"/>
                <w:sz w:val="22"/>
                <w:szCs w:val="22"/>
              </w:rPr>
              <w:t>市级办理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出售、利用省重点保护水生野生动物及其制品审批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53BBB">
              <w:rPr>
                <w:rFonts w:ascii="仿宋_GB2312" w:eastAsia="仿宋_GB2312" w:hint="eastAsia"/>
                <w:sz w:val="22"/>
                <w:szCs w:val="22"/>
              </w:rPr>
              <w:t>县级受理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int="eastAsia"/>
                <w:sz w:val="22"/>
                <w:szCs w:val="22"/>
              </w:rPr>
              <w:t>市级办理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在河道堤防背水面保护区外500米内进行地下采矿许可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各县(市、区)、八里湖新区、庐山西海风景名胜区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排污许可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九江市生态环境局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强制性清洁生产审核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其他行政权力-其他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九江市生态环境局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经营性人力资源服务机构经营情况检查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行政检查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九江市人社局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各县(市、区)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下放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江河、湖泊新建、改建或者扩大排污口审批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九江市生态环境局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八里湖新区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737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lastRenderedPageBreak/>
              <w:t>39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危险废物经营许可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九江市生态环境局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八里湖新区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民办、中外合作开办中等及以下学校和其他教育机构筹设审批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八里湖新区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县级受理</w:t>
            </w:r>
          </w:p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市级办理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41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湿地征占用审批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九江市林业局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八里湖新区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微软雅黑" w:hint="eastAsia"/>
                <w:sz w:val="22"/>
                <w:szCs w:val="22"/>
              </w:rPr>
              <w:t>设置大型户外广告及在城市建筑物、设施上悬挂、张贴宣传品审批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八里湖新区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43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林木采伐许可证核发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生态公益林抚育采伐、生态公益林更新采伐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瑞昌市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安全生产标准化二级、三级企业的确认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安全生产标准化三级企业的确认（小微企业）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行政确认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九江市应急管理局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瑞昌市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延期移交档案审批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中共九江市委办公室（档案局）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都昌县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企业登记注册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内资企业注册</w:t>
            </w: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德安县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县级受理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市级办理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47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辐射安全许可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九江市生态环境局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庐山市、共青城市、德安县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森林资源转让审批或审核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九江市林业局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庐山市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lastRenderedPageBreak/>
              <w:t>49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建筑工程施工许可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商品房预售许可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九江市住建局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51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拆除、改动、迁移城市公共供水设施审核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九江市住建局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52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燃气经营许可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53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燃气经营者改动市政燃气设施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审批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九江市行政审批局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54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建筑工程消防设计审查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九江市住建局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下放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建设工程消防验收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九江市住建局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市县两级</w:t>
            </w:r>
          </w:p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同权办理</w:t>
            </w:r>
          </w:p>
        </w:tc>
      </w:tr>
      <w:tr w:rsidR="004379F7" w:rsidRPr="00C11E7A" w:rsidTr="00E353F3">
        <w:trPr>
          <w:trHeight w:val="680"/>
          <w:jc w:val="center"/>
        </w:trPr>
        <w:tc>
          <w:tcPr>
            <w:tcW w:w="709" w:type="dxa"/>
            <w:vAlign w:val="center"/>
          </w:tcPr>
          <w:p w:rsidR="004379F7" w:rsidRPr="00253BBB" w:rsidRDefault="004379F7" w:rsidP="00E353F3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</w:pPr>
            <w:r w:rsidRPr="00253BBB">
              <w:rPr>
                <w:rFonts w:ascii="仿宋_GB2312" w:eastAsia="仿宋_GB2312" w:hAnsi="宋体" w:cs="宋体" w:hint="eastAsia"/>
                <w:sz w:val="22"/>
                <w:szCs w:val="22"/>
                <w:shd w:val="clear" w:color="auto" w:fill="FFFFFF"/>
              </w:rPr>
              <w:t>56</w:t>
            </w:r>
          </w:p>
        </w:tc>
        <w:tc>
          <w:tcPr>
            <w:tcW w:w="3264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建筑起重机机械使用登记</w:t>
            </w:r>
          </w:p>
        </w:tc>
        <w:tc>
          <w:tcPr>
            <w:tcW w:w="232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行政许可</w:t>
            </w:r>
          </w:p>
        </w:tc>
        <w:tc>
          <w:tcPr>
            <w:tcW w:w="150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九江市住建局</w:t>
            </w:r>
          </w:p>
        </w:tc>
        <w:tc>
          <w:tcPr>
            <w:tcW w:w="2757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柴桑区</w:t>
            </w:r>
          </w:p>
        </w:tc>
        <w:tc>
          <w:tcPr>
            <w:tcW w:w="2336" w:type="dxa"/>
            <w:vAlign w:val="center"/>
          </w:tcPr>
          <w:p w:rsidR="004379F7" w:rsidRPr="00253BBB" w:rsidRDefault="004379F7" w:rsidP="00E353F3">
            <w:pPr>
              <w:pStyle w:val="TableParagraph"/>
              <w:ind w:left="57"/>
              <w:jc w:val="center"/>
              <w:rPr>
                <w:rFonts w:hAnsi="宋体" w:cs="宋体" w:hint="eastAsia"/>
                <w:sz w:val="22"/>
                <w:szCs w:val="22"/>
              </w:rPr>
            </w:pPr>
            <w:r w:rsidRPr="00253BBB">
              <w:rPr>
                <w:rFonts w:hAnsi="宋体" w:cs="宋体" w:hint="eastAsia"/>
                <w:sz w:val="22"/>
                <w:szCs w:val="22"/>
              </w:rPr>
              <w:t>下放</w:t>
            </w:r>
          </w:p>
        </w:tc>
      </w:tr>
    </w:tbl>
    <w:p w:rsidR="004379F7" w:rsidRPr="00EC46A1" w:rsidRDefault="004379F7" w:rsidP="004379F7">
      <w:pPr>
        <w:ind w:left="660" w:hangingChars="300" w:hanging="660"/>
        <w:rPr>
          <w:rFonts w:ascii="楷体_GB2312" w:eastAsia="楷体_GB2312" w:hAnsi="宋体" w:cs="宋体" w:hint="eastAsia"/>
          <w:sz w:val="22"/>
        </w:rPr>
        <w:sectPr w:rsidR="004379F7" w:rsidRPr="00EC46A1" w:rsidSect="00C11E7A">
          <w:footerReference w:type="default" r:id="rId4"/>
          <w:pgSz w:w="16838" w:h="11906" w:orient="landscape" w:code="9"/>
          <w:pgMar w:top="1531" w:right="1701" w:bottom="1531" w:left="1701" w:header="851" w:footer="1247" w:gutter="0"/>
          <w:cols w:space="720"/>
          <w:docGrid w:type="lines" w:linePitch="312"/>
        </w:sectPr>
      </w:pPr>
      <w:r w:rsidRPr="00C11E7A">
        <w:rPr>
          <w:rFonts w:ascii="楷体_GB2312" w:eastAsia="楷体_GB2312" w:hAnsi="宋体" w:cs="宋体" w:hint="eastAsia"/>
          <w:sz w:val="22"/>
        </w:rPr>
        <w:t>说明：赋权方式中市县两级同权办理，指市级权限市县两级都可以办理，一般不调整监管责任；县级受理市级办理，指市级权限市县两级都可以受理，由市级办理，不调整监</w:t>
      </w:r>
      <w:r>
        <w:rPr>
          <w:rFonts w:ascii="楷体_GB2312" w:eastAsia="楷体_GB2312" w:hAnsi="宋体" w:cs="宋体" w:hint="eastAsia"/>
          <w:sz w:val="22"/>
        </w:rPr>
        <w:t>管责任；下放，指市级权限由县级办理并承担监管责任，市级不再办</w:t>
      </w:r>
    </w:p>
    <w:p w:rsidR="00FC51A0" w:rsidRPr="004379F7" w:rsidRDefault="00FC51A0"/>
    <w:sectPr w:rsidR="00FC51A0" w:rsidRPr="004379F7" w:rsidSect="004379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F7" w:rsidRPr="00C11E7A" w:rsidRDefault="004379F7" w:rsidP="00C11E7A">
    <w:pPr>
      <w:pStyle w:val="a5"/>
      <w:framePr w:wrap="around" w:vAnchor="text" w:hAnchor="margin" w:xAlign="center" w:y="1"/>
      <w:rPr>
        <w:rStyle w:val="a8"/>
        <w:rFonts w:ascii="宋体" w:hAnsi="宋体" w:hint="eastAsia"/>
        <w:sz w:val="28"/>
        <w:szCs w:val="28"/>
      </w:rPr>
    </w:pPr>
    <w:r w:rsidRPr="00C11E7A">
      <w:rPr>
        <w:rStyle w:val="a8"/>
        <w:rFonts w:ascii="宋体" w:hAnsi="宋体" w:hint="eastAsia"/>
        <w:sz w:val="28"/>
        <w:szCs w:val="28"/>
      </w:rPr>
      <w:t xml:space="preserve">— </w:t>
    </w:r>
    <w:r w:rsidRPr="00C11E7A">
      <w:rPr>
        <w:rStyle w:val="a8"/>
        <w:rFonts w:ascii="宋体" w:hAnsi="宋体"/>
        <w:sz w:val="28"/>
        <w:szCs w:val="28"/>
      </w:rPr>
      <w:fldChar w:fldCharType="begin"/>
    </w:r>
    <w:r w:rsidRPr="00C11E7A">
      <w:rPr>
        <w:rStyle w:val="a8"/>
        <w:rFonts w:ascii="宋体" w:hAnsi="宋体"/>
        <w:sz w:val="28"/>
        <w:szCs w:val="28"/>
      </w:rPr>
      <w:instrText xml:space="preserve">PAGE  </w:instrText>
    </w:r>
    <w:r w:rsidRPr="00C11E7A"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2</w:t>
    </w:r>
    <w:r w:rsidRPr="00C11E7A">
      <w:rPr>
        <w:rStyle w:val="a8"/>
        <w:rFonts w:ascii="宋体" w:hAnsi="宋体"/>
        <w:sz w:val="28"/>
        <w:szCs w:val="28"/>
      </w:rPr>
      <w:fldChar w:fldCharType="end"/>
    </w:r>
    <w:r w:rsidRPr="00C11E7A">
      <w:rPr>
        <w:rStyle w:val="a8"/>
        <w:rFonts w:ascii="宋体" w:hAnsi="宋体" w:hint="eastAsia"/>
        <w:sz w:val="28"/>
        <w:szCs w:val="28"/>
      </w:rPr>
      <w:t xml:space="preserve"> —</w:t>
    </w:r>
  </w:p>
  <w:p w:rsidR="004379F7" w:rsidRDefault="004379F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F7"/>
    <w:rsid w:val="004379F7"/>
    <w:rsid w:val="00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EA09"/>
  <w15:chartTrackingRefBased/>
  <w15:docId w15:val="{660018FD-04D5-40BE-835D-2C81431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379F7"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  <w:szCs w:val="24"/>
    </w:rPr>
  </w:style>
  <w:style w:type="character" w:customStyle="1" w:styleId="a4">
    <w:name w:val="标题 字符"/>
    <w:basedOn w:val="a0"/>
    <w:link w:val="a3"/>
    <w:rsid w:val="004379F7"/>
    <w:rPr>
      <w:rFonts w:ascii="Arial" w:eastAsia="宋体" w:hAnsi="Arial" w:cs="Times New Roman"/>
      <w:b/>
      <w:sz w:val="32"/>
      <w:szCs w:val="24"/>
    </w:rPr>
  </w:style>
  <w:style w:type="paragraph" w:styleId="a5">
    <w:name w:val="footer"/>
    <w:basedOn w:val="a"/>
    <w:link w:val="a6"/>
    <w:qFormat/>
    <w:rsid w:val="004379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a6">
    <w:name w:val="页脚 字符"/>
    <w:basedOn w:val="a0"/>
    <w:link w:val="a5"/>
    <w:rsid w:val="004379F7"/>
    <w:rPr>
      <w:rFonts w:ascii="Calibri" w:eastAsia="宋体" w:hAnsi="Calibri" w:cs="Times New Roman"/>
      <w:sz w:val="18"/>
      <w:szCs w:val="24"/>
    </w:rPr>
  </w:style>
  <w:style w:type="table" w:styleId="a7">
    <w:name w:val="Table Grid"/>
    <w:basedOn w:val="a1"/>
    <w:qFormat/>
    <w:rsid w:val="004379F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79F7"/>
    <w:rPr>
      <w:rFonts w:ascii="仿宋_GB2312" w:eastAsia="仿宋_GB2312" w:hAnsi="仿宋_GB2312" w:cs="仿宋_GB2312"/>
      <w:szCs w:val="24"/>
    </w:rPr>
  </w:style>
  <w:style w:type="character" w:styleId="a8">
    <w:name w:val="page number"/>
    <w:basedOn w:val="a0"/>
    <w:rsid w:val="0043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</dc:creator>
  <cp:keywords/>
  <dc:description/>
  <cp:lastModifiedBy>CAP</cp:lastModifiedBy>
  <cp:revision>1</cp:revision>
  <dcterms:created xsi:type="dcterms:W3CDTF">2022-11-11T06:54:00Z</dcterms:created>
  <dcterms:modified xsi:type="dcterms:W3CDTF">2022-11-11T06:55:00Z</dcterms:modified>
</cp:coreProperties>
</file>