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行政处罚信息公示表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（参照格式）</w:t>
      </w:r>
    </w:p>
    <w:tbl>
      <w:tblPr>
        <w:tblStyle w:val="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346"/>
        <w:gridCol w:w="2149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栏目名称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公示内容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行政相对人代码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（统一社会信用代码或身份证）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企业填写统一社会信用代码，自然人填写身份证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自然人</w:t>
            </w:r>
            <w:r>
              <w:rPr>
                <w:rFonts w:hint="eastAsia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案由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违法依据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处罚金额（万元）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9F5055"/>
    <w:rsid w:val="0E695DD8"/>
    <w:rsid w:val="3A9F5055"/>
    <w:rsid w:val="574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3895</Words>
  <Characters>4015</Characters>
  <Lines>0</Lines>
  <Paragraphs>0</Paragraphs>
  <TotalTime>0</TotalTime>
  <ScaleCrop>false</ScaleCrop>
  <LinksUpToDate>false</LinksUpToDate>
  <CharactersWithSpaces>4016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2023-02-28T07:06:00Z</dcterms:created>
  <dc:creator>长安某。</dc:creator>
  <cp:lastModifiedBy>长安某。</cp:lastModifiedBy>
  <dcterms:modified xsi:type="dcterms:W3CDTF">2023-02-28T07:07:53Z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C5571530740B4ED295C98197E0A656F3</vt:lpwstr>
  </property>
</Properties>
</file>