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FFFFFF" w:fill="FFFFFF"/>
        <w:tabs>
          <w:tab w:val="left" w:pos="6405"/>
        </w:tabs>
        <w:spacing w:line="560" w:lineRule="exact"/>
        <w:outlineLvl w:val="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附件3</w:t>
      </w:r>
    </w:p>
    <w:p>
      <w:pPr>
        <w:widowControl/>
        <w:shd w:val="clear" w:color="FFFFFF" w:fill="FFFFFF"/>
        <w:tabs>
          <w:tab w:val="left" w:pos="6405"/>
        </w:tabs>
        <w:spacing w:line="560" w:lineRule="exac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shd w:val="clear" w:color="FFFFFF" w:fill="FFFFFF"/>
        <w:tabs>
          <w:tab w:val="left" w:pos="6405"/>
        </w:tabs>
        <w:spacing w:line="520" w:lineRule="exact"/>
        <w:jc w:val="center"/>
        <w:outlineLvl w:val="0"/>
        <w:rPr>
          <w:rFonts w:ascii="方正小标宋简体" w:hAnsi="Times New Roman" w:eastAsia="方正小标宋简体"/>
          <w:bCs/>
          <w:kern w:val="0"/>
          <w:sz w:val="44"/>
          <w:szCs w:val="28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生产经营单位生产安全事故</w:t>
      </w:r>
    </w:p>
    <w:p>
      <w:pPr>
        <w:widowControl/>
        <w:shd w:val="clear" w:color="FFFFFF" w:fill="FFFFFF"/>
        <w:tabs>
          <w:tab w:val="left" w:pos="6405"/>
        </w:tabs>
        <w:spacing w:line="520" w:lineRule="exact"/>
        <w:jc w:val="center"/>
        <w:outlineLvl w:val="0"/>
        <w:rPr>
          <w:rFonts w:hint="eastAsia" w:ascii="方正小标宋简体" w:hAnsi="Times New Roman" w:eastAsia="方正小标宋简体"/>
          <w:bCs/>
          <w:kern w:val="0"/>
          <w:sz w:val="44"/>
          <w:szCs w:val="28"/>
        </w:rPr>
      </w:pPr>
      <w:r>
        <w:rPr>
          <w:rFonts w:hint="eastAsia" w:ascii="方正小标宋简体" w:hAnsi="Times New Roman" w:eastAsia="方正小标宋简体"/>
          <w:bCs/>
          <w:kern w:val="0"/>
          <w:sz w:val="44"/>
          <w:szCs w:val="28"/>
        </w:rPr>
        <w:t>专项应急预案要素评审表</w:t>
      </w:r>
      <w:bookmarkEnd w:id="0"/>
    </w:p>
    <w:p>
      <w:pPr>
        <w:widowControl/>
        <w:autoSpaceDE w:val="0"/>
        <w:autoSpaceDN w:val="0"/>
        <w:spacing w:line="52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预案名称：</w:t>
      </w:r>
    </w:p>
    <w:p>
      <w:pPr>
        <w:widowControl/>
        <w:autoSpaceDE w:val="0"/>
        <w:autoSpaceDN w:val="0"/>
        <w:spacing w:line="520" w:lineRule="exact"/>
        <w:ind w:left="426" w:hanging="425" w:hangingChars="152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编制单位：</w:t>
      </w:r>
    </w:p>
    <w:tbl>
      <w:tblPr>
        <w:tblStyle w:val="9"/>
        <w:tblW w:w="92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6520"/>
        <w:gridCol w:w="12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tblHeader/>
          <w:jc w:val="center"/>
        </w:trPr>
        <w:tc>
          <w:tcPr>
            <w:tcW w:w="146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/>
                <w:kern w:val="0"/>
                <w:sz w:val="24"/>
                <w:szCs w:val="20"/>
              </w:rPr>
              <w:t>评审项目</w:t>
            </w:r>
          </w:p>
        </w:tc>
        <w:tc>
          <w:tcPr>
            <w:tcW w:w="6520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/>
                <w:kern w:val="0"/>
                <w:sz w:val="24"/>
                <w:szCs w:val="20"/>
              </w:rPr>
              <w:t>评审内容及要求</w:t>
            </w:r>
          </w:p>
        </w:tc>
        <w:tc>
          <w:tcPr>
            <w:tcW w:w="1267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0"/>
              </w:rPr>
              <w:t>评审意见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  <w:t>适用范围</w:t>
            </w:r>
          </w:p>
        </w:tc>
        <w:tc>
          <w:tcPr>
            <w:tcW w:w="65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/>
              </w:rPr>
              <w:t>适用范围明确，明确与综合应急预案的关系。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zh-CN"/>
              </w:rPr>
              <w:t>应急组织机构及职责</w:t>
            </w:r>
          </w:p>
        </w:tc>
        <w:tc>
          <w:tcPr>
            <w:tcW w:w="65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1.明确本单位的应急组织机构（推荐使用图表）。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2.明确各构成单位（部门）的职责分工、行动任务。</w:t>
            </w:r>
          </w:p>
          <w:p>
            <w:pPr>
              <w:spacing w:line="3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3.若设置应急工作小组，应明确各小组的具体构成、职责分工、行动任务（推荐辅以工作方案形式纳入附件）。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zh-CN"/>
              </w:rPr>
              <w:t>响应启动</w:t>
            </w:r>
          </w:p>
        </w:tc>
        <w:tc>
          <w:tcPr>
            <w:tcW w:w="65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1.明确响应启动的程序、方式和责任人。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2.明确响应启动后的会议召开、信息续报、资源协调、信息公开等工作的程序、内容、方式和责任人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zh-CN"/>
              </w:rPr>
              <w:t>处置措施</w:t>
            </w:r>
          </w:p>
        </w:tc>
        <w:tc>
          <w:tcPr>
            <w:tcW w:w="65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1.针对可能发生的事故风险、危害程序和影响范围，明确应急处置指导原则。</w:t>
            </w:r>
          </w:p>
          <w:p>
            <w:pPr>
              <w:spacing w:line="3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2.明确事故警戒疏散、人员搜救、医疗救治、现场监测、技术支持、工程抢险和环境保护等工作的应急处置措施、注意事项和责任人，以及人员防护要点。</w:t>
            </w:r>
          </w:p>
          <w:p>
            <w:pPr>
              <w:spacing w:line="3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3.明确处置过程中响应级别调整的程序、方式和责任人。</w:t>
            </w:r>
          </w:p>
          <w:p>
            <w:pPr>
              <w:spacing w:line="3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4.明确向本单位以外的事故相关单位请求支援的程序、内容、方式和责任人，及相关单位到达后的指挥关系。</w:t>
            </w:r>
          </w:p>
          <w:p>
            <w:pPr>
              <w:spacing w:line="3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5.明确响应终止的程序、方式和责任人。</w:t>
            </w:r>
          </w:p>
          <w:p>
            <w:pPr>
              <w:spacing w:line="3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6.上述内容符合实际，科学合理，程序清晰，简单易行。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zh-CN"/>
              </w:rPr>
              <w:t>应急保障</w:t>
            </w:r>
          </w:p>
        </w:tc>
        <w:tc>
          <w:tcPr>
            <w:tcW w:w="65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1.明确通信和信息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相关单位，及人员的职务（职称）和联系方式（推荐列明手机号码），及备用方案和保障责任人。</w:t>
            </w:r>
          </w:p>
          <w:p>
            <w:pPr>
              <w:spacing w:line="3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2.明确应急人力资源，包括专家、专兼职应急救援队伍和协议应急救援队伍的单位、专业、职务（职称）和联系方式（推荐列明手机号码）。</w:t>
            </w:r>
          </w:p>
          <w:p>
            <w:pPr>
              <w:spacing w:line="3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3.明确应急物资装备，包括应急物资和装备的类型、数量、性能、存放位置、运输及使用条件、更新及补充时限、管理责任人及联系方式（推荐列明手机号码），并建立台账。</w:t>
            </w:r>
          </w:p>
          <w:p>
            <w:pPr>
              <w:spacing w:line="30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4.明确其他相关保障方案，如经费保障、交通运输保障、治安保障、技术保障、医疗保障、后勤保障、能源保障等。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2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注：若专项应急预案与综合应急预案中的应急组织机构、应急响应程序相近，可不单独编写专项应急预案，相应的应急处置措施并入综合应急预案。</w:t>
            </w:r>
          </w:p>
        </w:tc>
      </w:tr>
    </w:tbl>
    <w:p>
      <w:pPr>
        <w:widowControl/>
        <w:autoSpaceDE w:val="0"/>
        <w:autoSpaceDN w:val="0"/>
        <w:spacing w:line="360" w:lineRule="auto"/>
        <w:ind w:left="-140" w:leftChars="-137" w:hanging="148" w:hangingChars="53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评审专家签名：                     日期：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  <w:docVar w:name="DocumentID" w:val="{AD574A9D-CA97-4E23-AA6B-E7B2BB7C44D4}"/>
    <w:docVar w:name="SealCount" w:val="1"/>
  </w:docVars>
  <w:rsids>
    <w:rsidRoot w:val="00CB0F6A"/>
    <w:rsid w:val="0003463E"/>
    <w:rsid w:val="00044AFD"/>
    <w:rsid w:val="00096BF4"/>
    <w:rsid w:val="001100C5"/>
    <w:rsid w:val="00150ADE"/>
    <w:rsid w:val="00165237"/>
    <w:rsid w:val="0026410B"/>
    <w:rsid w:val="0027606D"/>
    <w:rsid w:val="00296904"/>
    <w:rsid w:val="002D185E"/>
    <w:rsid w:val="002E3FA4"/>
    <w:rsid w:val="002E7DE1"/>
    <w:rsid w:val="004F27B4"/>
    <w:rsid w:val="0050211D"/>
    <w:rsid w:val="0054712E"/>
    <w:rsid w:val="00561937"/>
    <w:rsid w:val="00563581"/>
    <w:rsid w:val="005B6F92"/>
    <w:rsid w:val="005C145F"/>
    <w:rsid w:val="006461B1"/>
    <w:rsid w:val="00652A75"/>
    <w:rsid w:val="0066614C"/>
    <w:rsid w:val="006C12EB"/>
    <w:rsid w:val="006F70B0"/>
    <w:rsid w:val="00746C73"/>
    <w:rsid w:val="007C5BC4"/>
    <w:rsid w:val="008117EF"/>
    <w:rsid w:val="008A3D1F"/>
    <w:rsid w:val="008B55CE"/>
    <w:rsid w:val="008B613C"/>
    <w:rsid w:val="008D40FD"/>
    <w:rsid w:val="00916BBD"/>
    <w:rsid w:val="009D7AAB"/>
    <w:rsid w:val="00AF5462"/>
    <w:rsid w:val="00C31E03"/>
    <w:rsid w:val="00CB0F6A"/>
    <w:rsid w:val="00D42E08"/>
    <w:rsid w:val="00D54EFD"/>
    <w:rsid w:val="00DD60D1"/>
    <w:rsid w:val="00E4720E"/>
    <w:rsid w:val="00EB5E1D"/>
    <w:rsid w:val="00ED5F38"/>
    <w:rsid w:val="00EF2B83"/>
    <w:rsid w:val="00F15951"/>
    <w:rsid w:val="00FC3A76"/>
    <w:rsid w:val="00FC492A"/>
    <w:rsid w:val="02747083"/>
    <w:rsid w:val="035B4572"/>
    <w:rsid w:val="04E923FC"/>
    <w:rsid w:val="05026B2E"/>
    <w:rsid w:val="079C218B"/>
    <w:rsid w:val="0F8D6572"/>
    <w:rsid w:val="0FA22032"/>
    <w:rsid w:val="10A37289"/>
    <w:rsid w:val="10D46218"/>
    <w:rsid w:val="11A05AF8"/>
    <w:rsid w:val="129F2EB1"/>
    <w:rsid w:val="135E27BE"/>
    <w:rsid w:val="15DB629E"/>
    <w:rsid w:val="1618386F"/>
    <w:rsid w:val="16BA416D"/>
    <w:rsid w:val="19E9731E"/>
    <w:rsid w:val="1A21649A"/>
    <w:rsid w:val="1A401FFC"/>
    <w:rsid w:val="1B2D3919"/>
    <w:rsid w:val="1D740FDF"/>
    <w:rsid w:val="1E0646F0"/>
    <w:rsid w:val="1E8A4BFA"/>
    <w:rsid w:val="1F39280F"/>
    <w:rsid w:val="1F6A704A"/>
    <w:rsid w:val="1F6E1F30"/>
    <w:rsid w:val="1F730D49"/>
    <w:rsid w:val="20EC5D6F"/>
    <w:rsid w:val="21CA13DC"/>
    <w:rsid w:val="229F5D3F"/>
    <w:rsid w:val="23372563"/>
    <w:rsid w:val="239C439E"/>
    <w:rsid w:val="23C95A2E"/>
    <w:rsid w:val="249D40E7"/>
    <w:rsid w:val="26D311D5"/>
    <w:rsid w:val="273B4BEE"/>
    <w:rsid w:val="28A45B8F"/>
    <w:rsid w:val="29423EE3"/>
    <w:rsid w:val="2ABA210F"/>
    <w:rsid w:val="2AEC087A"/>
    <w:rsid w:val="2C3B3F21"/>
    <w:rsid w:val="2E0552C0"/>
    <w:rsid w:val="2E725BF7"/>
    <w:rsid w:val="2F8C30C5"/>
    <w:rsid w:val="32451C27"/>
    <w:rsid w:val="32570E1D"/>
    <w:rsid w:val="346312B4"/>
    <w:rsid w:val="358031F9"/>
    <w:rsid w:val="39CE0565"/>
    <w:rsid w:val="3A0472A9"/>
    <w:rsid w:val="3A26221A"/>
    <w:rsid w:val="3A6A5D10"/>
    <w:rsid w:val="3B777D45"/>
    <w:rsid w:val="3BE66416"/>
    <w:rsid w:val="3D287B82"/>
    <w:rsid w:val="3DEA3C04"/>
    <w:rsid w:val="3EBFBBE5"/>
    <w:rsid w:val="40F650CD"/>
    <w:rsid w:val="414601C0"/>
    <w:rsid w:val="424D712C"/>
    <w:rsid w:val="44366F47"/>
    <w:rsid w:val="48E7085B"/>
    <w:rsid w:val="4901696C"/>
    <w:rsid w:val="4AA22636"/>
    <w:rsid w:val="4B9D3687"/>
    <w:rsid w:val="4C736546"/>
    <w:rsid w:val="4DB54E47"/>
    <w:rsid w:val="4E1360BB"/>
    <w:rsid w:val="4F1740E2"/>
    <w:rsid w:val="50BC3801"/>
    <w:rsid w:val="51556929"/>
    <w:rsid w:val="568B781F"/>
    <w:rsid w:val="59344F77"/>
    <w:rsid w:val="5AA5365B"/>
    <w:rsid w:val="5BCF0A61"/>
    <w:rsid w:val="5EA81B11"/>
    <w:rsid w:val="5EEF7BEA"/>
    <w:rsid w:val="5FBE3A97"/>
    <w:rsid w:val="6046175A"/>
    <w:rsid w:val="63247171"/>
    <w:rsid w:val="6570193C"/>
    <w:rsid w:val="67073DC9"/>
    <w:rsid w:val="69462CFF"/>
    <w:rsid w:val="698E416B"/>
    <w:rsid w:val="69E40D4B"/>
    <w:rsid w:val="6ADA1616"/>
    <w:rsid w:val="6B02276F"/>
    <w:rsid w:val="6BC01633"/>
    <w:rsid w:val="6C4F2AF7"/>
    <w:rsid w:val="6C5230A5"/>
    <w:rsid w:val="6CA02365"/>
    <w:rsid w:val="6DB56BE2"/>
    <w:rsid w:val="6EAB715C"/>
    <w:rsid w:val="6F214EBF"/>
    <w:rsid w:val="6FDF8459"/>
    <w:rsid w:val="6FED59D8"/>
    <w:rsid w:val="706119C2"/>
    <w:rsid w:val="71657A3F"/>
    <w:rsid w:val="72521C96"/>
    <w:rsid w:val="72AE5A41"/>
    <w:rsid w:val="735B3FA5"/>
    <w:rsid w:val="74193D91"/>
    <w:rsid w:val="7481064D"/>
    <w:rsid w:val="75ED5E32"/>
    <w:rsid w:val="771258A9"/>
    <w:rsid w:val="77F70C09"/>
    <w:rsid w:val="78A14BF7"/>
    <w:rsid w:val="78B81F92"/>
    <w:rsid w:val="78DB3949"/>
    <w:rsid w:val="7AF5912A"/>
    <w:rsid w:val="7C0C1206"/>
    <w:rsid w:val="7C231E03"/>
    <w:rsid w:val="7D0B3610"/>
    <w:rsid w:val="7D6F304B"/>
    <w:rsid w:val="7DBC6AE1"/>
    <w:rsid w:val="7DBF3707"/>
    <w:rsid w:val="BFDDC807"/>
    <w:rsid w:val="DA6BD8EE"/>
    <w:rsid w:val="DBFE09F1"/>
    <w:rsid w:val="E5B71530"/>
    <w:rsid w:val="FAFF119B"/>
    <w:rsid w:val="FF7DB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Date"/>
    <w:basedOn w:val="1"/>
    <w:next w:val="1"/>
    <w:link w:val="20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qFormat/>
    <w:uiPriority w:val="0"/>
    <w:rPr>
      <w:rFonts w:eastAsia="宋体"/>
      <w:sz w:val="28"/>
    </w:rPr>
  </w:style>
  <w:style w:type="character" w:styleId="14">
    <w:name w:val="FollowedHyperlink"/>
    <w:basedOn w:val="11"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uiPriority w:val="0"/>
  </w:style>
  <w:style w:type="character" w:styleId="17">
    <w:name w:val="HTML Variable"/>
    <w:basedOn w:val="11"/>
    <w:uiPriority w:val="0"/>
  </w:style>
  <w:style w:type="character" w:styleId="18">
    <w:name w:val="Hyperlink"/>
    <w:basedOn w:val="11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9">
    <w:name w:val="HTML Cite"/>
    <w:basedOn w:val="11"/>
    <w:uiPriority w:val="0"/>
  </w:style>
  <w:style w:type="character" w:customStyle="1" w:styleId="20">
    <w:name w:val="日期 Char"/>
    <w:link w:val="4"/>
    <w:uiPriority w:val="0"/>
    <w:rPr>
      <w:rFonts w:ascii="Calibri" w:hAnsi="Calibri"/>
      <w:kern w:val="2"/>
      <w:sz w:val="21"/>
      <w:szCs w:val="24"/>
    </w:rPr>
  </w:style>
  <w:style w:type="paragraph" w:customStyle="1" w:styleId="21">
    <w:name w:val="纯文本1"/>
    <w:basedOn w:val="1"/>
    <w:qFormat/>
    <w:uiPriority w:val="0"/>
    <w:pPr>
      <w:ind w:firstLine="200" w:firstLineChars="200"/>
    </w:pPr>
    <w:rPr>
      <w:rFonts w:ascii="宋体" w:hAnsi="宋体" w:eastAsia="仿宋" w:cs="Times New Roman"/>
      <w:sz w:val="21"/>
      <w:szCs w:val="22"/>
      <w:lang w:bidi="ar-SA"/>
    </w:rPr>
  </w:style>
  <w:style w:type="paragraph" w:customStyle="1" w:styleId="22">
    <w:name w:val="Default1"/>
    <w:qFormat/>
    <w:uiPriority w:val="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character" w:customStyle="1" w:styleId="23">
    <w:name w:val="a_p_3"/>
    <w:basedOn w:val="11"/>
    <w:uiPriority w:val="0"/>
    <w:rPr>
      <w:sz w:val="21"/>
      <w:szCs w:val="21"/>
    </w:rPr>
  </w:style>
  <w:style w:type="character" w:customStyle="1" w:styleId="24">
    <w:name w:val="ul_li_a_1"/>
    <w:basedOn w:val="11"/>
    <w:uiPriority w:val="0"/>
    <w:rPr>
      <w:b/>
      <w:bCs/>
      <w:color w:val="FFFFFF"/>
    </w:rPr>
  </w:style>
  <w:style w:type="character" w:customStyle="1" w:styleId="25">
    <w:name w:val="first-child"/>
    <w:basedOn w:val="11"/>
    <w:uiPriority w:val="0"/>
  </w:style>
  <w:style w:type="character" w:customStyle="1" w:styleId="26">
    <w:name w:val="exap"/>
    <w:basedOn w:val="11"/>
    <w:uiPriority w:val="0"/>
    <w:rPr>
      <w:sz w:val="21"/>
      <w:szCs w:val="21"/>
    </w:rPr>
  </w:style>
  <w:style w:type="character" w:customStyle="1" w:styleId="27">
    <w:name w:val="a_p_2"/>
    <w:basedOn w:val="11"/>
    <w:uiPriority w:val="0"/>
  </w:style>
  <w:style w:type="character" w:customStyle="1" w:styleId="28">
    <w:name w:val="a_p_21"/>
    <w:basedOn w:val="11"/>
    <w:uiPriority w:val="0"/>
    <w:rPr>
      <w:sz w:val="21"/>
      <w:szCs w:val="21"/>
    </w:rPr>
  </w:style>
  <w:style w:type="character" w:customStyle="1" w:styleId="29">
    <w:name w:val="layui-this"/>
    <w:basedOn w:val="11"/>
    <w:uiPriority w:val="0"/>
    <w:rPr>
      <w:bdr w:val="single" w:color="EEEEEE" w:sz="4" w:space="0"/>
      <w:shd w:val="clear" w:color="auto" w:fill="FFFFFF"/>
    </w:rPr>
  </w:style>
  <w:style w:type="character" w:customStyle="1" w:styleId="30">
    <w:name w:val="a_p_1"/>
    <w:basedOn w:val="11"/>
    <w:uiPriority w:val="0"/>
    <w:rPr>
      <w:sz w:val="21"/>
      <w:szCs w:val="21"/>
    </w:rPr>
  </w:style>
  <w:style w:type="character" w:customStyle="1" w:styleId="31">
    <w:name w:val="first-child1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8859</Words>
  <Characters>9191</Characters>
  <Lines>12</Lines>
  <Paragraphs>3</Paragraphs>
  <TotalTime>0</TotalTime>
  <ScaleCrop>false</ScaleCrop>
  <LinksUpToDate>false</LinksUpToDate>
  <CharactersWithSpaces>9661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长安某。</cp:lastModifiedBy>
  <cp:lastPrinted>2022-10-12T07:19:00Z</cp:lastPrinted>
  <dcterms:modified xsi:type="dcterms:W3CDTF">2023-12-29T01:58:56Z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4CC3DDF53B5D4511BCB04C663DE92E41_13</vt:lpwstr>
  </property>
</Properties>
</file>