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附件6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生产经营单位生产安全事故应急预案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评审书面纪要</w:t>
      </w:r>
    </w:p>
    <w:bookmarkEnd w:id="0"/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pPr w:leftFromText="180" w:rightFromText="180" w:vertAnchor="text" w:tblpY="162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276"/>
        <w:gridCol w:w="1559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生产经营单位名称</w:t>
            </w:r>
          </w:p>
        </w:tc>
        <w:tc>
          <w:tcPr>
            <w:tcW w:w="7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市XXX有限公司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预案名称</w:t>
            </w:r>
          </w:p>
        </w:tc>
        <w:tc>
          <w:tcPr>
            <w:tcW w:w="7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市XXX有限公司生产安全事故应急预案》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会议地点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市XXX有限公司会议室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会议时间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20XX年X月X日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参会人姓名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单位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职称/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签名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李四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市XXX公司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总经理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张三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市XXX公司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副总经理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评审专家姓名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单位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职称/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签名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赵五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XXX公司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高工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钱六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val="en-US" w:eastAsia="zh-CN"/>
              </w:rPr>
              <w:t>江西省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XX研究院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高工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…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8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评审结论</w:t>
            </w:r>
          </w:p>
        </w:tc>
        <w:tc>
          <w:tcPr>
            <w:tcW w:w="70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通过/修改后通过/不通过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852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评审意见：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20XX年X月X日，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市XXX有限公司组织有关专家对《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eastAsia="zh-CN"/>
              </w:rPr>
              <w:t>九江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市XXX有限公司生产安全事故应急预案》（以下简称应急预案）进行评审，参加的评审专家共X人，经现场察看，听取企业应急预案编制情况汇报和审阅相关资料，提出如下审查意见：</w:t>
            </w:r>
          </w:p>
          <w:p>
            <w:pPr>
              <w:ind w:firstLine="480" w:firstLineChars="200"/>
              <w:rPr>
                <w:rFonts w:hint="eastAsia" w:ascii="黑体" w:hAnsi="黑体" w:eastAsia="黑体" w:cs="楷体_GB2312"/>
                <w:snapToGrid w:val="0"/>
                <w:color w:val="auto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color w:val="auto"/>
                <w:sz w:val="24"/>
              </w:rPr>
              <w:t>一、审查意见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该预案符合国家有关法律、法规、规章和标准要求；具备《生产安全事故应急预案管理办法》（应急管理部2号令）规定的各项要素；能结合本单位实际进行事故风险辨识和评估，开展应急资源调查；组织体系、信息报送程序和处置方案等内容与应急处置能力相适应；在基本要素的完整性、组织体系的合理性、应急处置程序和措施的针对性、应急保障措施的可行性、应急预案的衔接性等方面符合基本要求。</w:t>
            </w:r>
          </w:p>
          <w:p>
            <w:pPr>
              <w:ind w:firstLine="480" w:firstLineChars="200"/>
              <w:rPr>
                <w:rFonts w:hint="eastAsia" w:ascii="黑体" w:hAnsi="黑体" w:eastAsia="黑体" w:cs="楷体_GB2312"/>
                <w:snapToGrid w:val="0"/>
                <w:color w:val="auto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color w:val="auto"/>
                <w:sz w:val="24"/>
              </w:rPr>
              <w:t>二、工作建议</w:t>
            </w: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  <w:t>1.定期组织演练，对存在的不足进行修订，并形成记录；</w:t>
            </w: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  <w:t>2.对新补充的应急救援队伍人员，应组织其培训和参加演练；</w:t>
            </w: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  <w:t>3.应急指挥机构、事故风险、应急资源发生重大变化时，应及时进行应急预案修订。</w:t>
            </w:r>
          </w:p>
          <w:p>
            <w:pPr>
              <w:ind w:firstLine="480" w:firstLineChars="200"/>
              <w:rPr>
                <w:rFonts w:hint="eastAsia" w:ascii="黑体" w:hAnsi="黑体" w:eastAsia="黑体" w:cs="楷体_GB2312"/>
                <w:snapToGrid w:val="0"/>
                <w:color w:val="auto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color w:val="auto"/>
                <w:sz w:val="24"/>
              </w:rPr>
              <w:t>三、应急预案编制说明</w:t>
            </w: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  <w:r>
              <w:rPr>
                <w:rFonts w:ascii="楷体_GB2312" w:hAnsi="楷体_GB2312" w:eastAsia="楷体_GB2312" w:cs="楷体_GB2312"/>
                <w:snapToGrid w:val="0"/>
                <w:color w:val="auto"/>
                <w:sz w:val="24"/>
              </w:rPr>
              <w:t>……</w:t>
            </w: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6505" w:firstLineChars="2700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（单位公章）</w:t>
            </w: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6480" w:firstLineChars="27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  <w:t xml:space="preserve">                                    </w:t>
            </w: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napToGrid w:val="0"/>
                <w:color w:val="auto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ind w:left="720" w:hanging="720" w:hangingChars="300"/>
        <w:rPr>
          <w:rFonts w:hint="eastAsia" w:ascii="仿宋_GB2312" w:hAnsi="宋体" w:eastAsia="仿宋_GB2312"/>
          <w:sz w:val="24"/>
        </w:rPr>
      </w:pPr>
      <w:r>
        <w:rPr>
          <w:rFonts w:hint="eastAsia" w:ascii="黑体" w:hAnsi="黑体" w:eastAsia="黑体"/>
          <w:sz w:val="24"/>
        </w:rPr>
        <w:t>注：</w:t>
      </w:r>
      <w:r>
        <w:rPr>
          <w:rFonts w:hint="eastAsia" w:ascii="仿宋_GB2312" w:hAnsi="宋体" w:eastAsia="仿宋_GB2312"/>
          <w:sz w:val="24"/>
        </w:rPr>
        <w:t>1.若结论为“修改后通过”的，需要在应急预案编制说明中对修改情况单独予以说明。</w:t>
      </w:r>
    </w:p>
    <w:p>
      <w:pPr>
        <w:spacing w:line="360" w:lineRule="exact"/>
        <w:ind w:left="48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</w:t>
      </w:r>
      <w:r>
        <w:rPr>
          <w:rFonts w:ascii="仿宋_GB2312" w:hAnsi="宋体" w:eastAsia="仿宋_GB2312"/>
          <w:sz w:val="24"/>
        </w:rPr>
        <w:t>.</w:t>
      </w:r>
      <w:r>
        <w:rPr>
          <w:rFonts w:hint="eastAsia" w:ascii="仿宋_GB2312" w:hAnsi="宋体" w:eastAsia="仿宋_GB2312"/>
          <w:sz w:val="24"/>
        </w:rPr>
        <w:t>签名栏和评审意见栏不够可加页。</w:t>
      </w:r>
    </w:p>
    <w:p>
      <w:pPr>
        <w:spacing w:line="360" w:lineRule="exact"/>
        <w:ind w:left="480"/>
        <w:jc w:val="left"/>
        <w:rPr>
          <w:rFonts w:ascii="仿宋_GB2312" w:hAnsi="仿宋_GB2312" w:eastAsia="仿宋_GB2312" w:cs="仿宋_GB2312"/>
          <w:color w:val="00B050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3</w:t>
      </w:r>
      <w:r>
        <w:rPr>
          <w:rFonts w:ascii="仿宋_GB2312" w:hAnsi="宋体" w:eastAsia="仿宋_GB2312"/>
          <w:sz w:val="24"/>
        </w:rPr>
        <w:t>.</w:t>
      </w:r>
      <w:r>
        <w:rPr>
          <w:rFonts w:hint="eastAsia" w:ascii="仿宋_GB2312" w:hAnsi="宋体" w:eastAsia="仿宋_GB2312"/>
          <w:sz w:val="24"/>
        </w:rPr>
        <w:t>专家的证书复印件等相关资料附在本页之后。</w:t>
      </w:r>
    </w:p>
    <w:p>
      <w:pPr>
        <w:spacing w:line="360" w:lineRule="exact"/>
        <w:ind w:left="480"/>
        <w:jc w:val="left"/>
        <w:rPr>
          <w:rFonts w:ascii="仿宋_GB2312" w:hAnsi="仿宋_GB2312" w:eastAsia="仿宋_GB2312" w:cs="仿宋_GB2312"/>
          <w:color w:val="00B050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4</w:t>
      </w:r>
      <w:r>
        <w:rPr>
          <w:rFonts w:ascii="仿宋_GB2312" w:hAnsi="宋体" w:eastAsia="仿宋_GB2312"/>
          <w:sz w:val="24"/>
        </w:rPr>
        <w:t>.</w:t>
      </w:r>
      <w:r>
        <w:rPr>
          <w:rFonts w:hint="eastAsia" w:ascii="仿宋_GB2312" w:hAnsi="宋体" w:eastAsia="仿宋_GB2312"/>
          <w:sz w:val="24"/>
        </w:rPr>
        <w:t>此表除签名栏和评审结论栏内容，均需电脑打印。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  <w:docVar w:name="DocumentID" w:val="{AD574A9D-CA97-4E23-AA6B-E7B2BB7C44D4}"/>
    <w:docVar w:name="SealCount" w:val="1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5026B2E"/>
    <w:rsid w:val="079C218B"/>
    <w:rsid w:val="0F8D6572"/>
    <w:rsid w:val="0FA22032"/>
    <w:rsid w:val="10A37289"/>
    <w:rsid w:val="10D46218"/>
    <w:rsid w:val="11A05AF8"/>
    <w:rsid w:val="129F2EB1"/>
    <w:rsid w:val="135E27BE"/>
    <w:rsid w:val="15DB629E"/>
    <w:rsid w:val="1618386F"/>
    <w:rsid w:val="16BA416D"/>
    <w:rsid w:val="19E9731E"/>
    <w:rsid w:val="1A21649A"/>
    <w:rsid w:val="1A401FFC"/>
    <w:rsid w:val="1B2D3919"/>
    <w:rsid w:val="1D740FDF"/>
    <w:rsid w:val="1E0646F0"/>
    <w:rsid w:val="1E8A4BFA"/>
    <w:rsid w:val="1F39280F"/>
    <w:rsid w:val="1F6A704A"/>
    <w:rsid w:val="1F6E1F30"/>
    <w:rsid w:val="1F730D49"/>
    <w:rsid w:val="20DF0FFB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9423EE3"/>
    <w:rsid w:val="2A2036AC"/>
    <w:rsid w:val="2ABA210F"/>
    <w:rsid w:val="2AEC087A"/>
    <w:rsid w:val="2C3B3F21"/>
    <w:rsid w:val="2E0552C0"/>
    <w:rsid w:val="2E725BF7"/>
    <w:rsid w:val="2F8C30C5"/>
    <w:rsid w:val="32451C27"/>
    <w:rsid w:val="32570E1D"/>
    <w:rsid w:val="346312B4"/>
    <w:rsid w:val="358031F9"/>
    <w:rsid w:val="39CE0565"/>
    <w:rsid w:val="3A0472A9"/>
    <w:rsid w:val="3A26221A"/>
    <w:rsid w:val="3A6A5D10"/>
    <w:rsid w:val="3B777D45"/>
    <w:rsid w:val="3BE66416"/>
    <w:rsid w:val="3D287B82"/>
    <w:rsid w:val="3DEA3C04"/>
    <w:rsid w:val="3EBFBBE5"/>
    <w:rsid w:val="40F650CD"/>
    <w:rsid w:val="414601C0"/>
    <w:rsid w:val="424D712C"/>
    <w:rsid w:val="44366F47"/>
    <w:rsid w:val="48E7085B"/>
    <w:rsid w:val="4901696C"/>
    <w:rsid w:val="4AA22636"/>
    <w:rsid w:val="4B9D3687"/>
    <w:rsid w:val="4C736546"/>
    <w:rsid w:val="4DB54E47"/>
    <w:rsid w:val="4E1360BB"/>
    <w:rsid w:val="4F1740E2"/>
    <w:rsid w:val="50BC3801"/>
    <w:rsid w:val="51556929"/>
    <w:rsid w:val="568B781F"/>
    <w:rsid w:val="59344F77"/>
    <w:rsid w:val="5AA5365B"/>
    <w:rsid w:val="5BCF0A61"/>
    <w:rsid w:val="5EA81B11"/>
    <w:rsid w:val="5EEF7BEA"/>
    <w:rsid w:val="5FBE3A97"/>
    <w:rsid w:val="6046175A"/>
    <w:rsid w:val="63247171"/>
    <w:rsid w:val="6570193C"/>
    <w:rsid w:val="65D87EA7"/>
    <w:rsid w:val="67073DC9"/>
    <w:rsid w:val="69462CFF"/>
    <w:rsid w:val="698E416B"/>
    <w:rsid w:val="69E40D4B"/>
    <w:rsid w:val="6ADA1616"/>
    <w:rsid w:val="6B02276F"/>
    <w:rsid w:val="6BC01633"/>
    <w:rsid w:val="6C4F2AF7"/>
    <w:rsid w:val="6C5230A5"/>
    <w:rsid w:val="6CA02365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5ED5E32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C6AE1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FollowedHyperlink"/>
    <w:basedOn w:val="11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uiPriority w:val="0"/>
  </w:style>
  <w:style w:type="character" w:styleId="17">
    <w:name w:val="HTML Variable"/>
    <w:basedOn w:val="11"/>
    <w:uiPriority w:val="0"/>
  </w:style>
  <w:style w:type="character" w:styleId="18">
    <w:name w:val="Hyperlink"/>
    <w:basedOn w:val="11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TML Cite"/>
    <w:basedOn w:val="11"/>
    <w:uiPriority w:val="0"/>
  </w:style>
  <w:style w:type="character" w:customStyle="1" w:styleId="20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3">
    <w:name w:val="a_p_3"/>
    <w:basedOn w:val="11"/>
    <w:uiPriority w:val="0"/>
    <w:rPr>
      <w:sz w:val="21"/>
      <w:szCs w:val="21"/>
    </w:rPr>
  </w:style>
  <w:style w:type="character" w:customStyle="1" w:styleId="24">
    <w:name w:val="ul_li_a_1"/>
    <w:basedOn w:val="11"/>
    <w:uiPriority w:val="0"/>
    <w:rPr>
      <w:b/>
      <w:bCs/>
      <w:color w:val="FFFFFF"/>
    </w:rPr>
  </w:style>
  <w:style w:type="character" w:customStyle="1" w:styleId="25">
    <w:name w:val="first-child"/>
    <w:basedOn w:val="11"/>
    <w:uiPriority w:val="0"/>
  </w:style>
  <w:style w:type="character" w:customStyle="1" w:styleId="26">
    <w:name w:val="exap"/>
    <w:basedOn w:val="11"/>
    <w:uiPriority w:val="0"/>
    <w:rPr>
      <w:sz w:val="21"/>
      <w:szCs w:val="21"/>
    </w:rPr>
  </w:style>
  <w:style w:type="character" w:customStyle="1" w:styleId="27">
    <w:name w:val="a_p_2"/>
    <w:basedOn w:val="11"/>
    <w:uiPriority w:val="0"/>
  </w:style>
  <w:style w:type="character" w:customStyle="1" w:styleId="28">
    <w:name w:val="a_p_21"/>
    <w:basedOn w:val="11"/>
    <w:uiPriority w:val="0"/>
    <w:rPr>
      <w:sz w:val="21"/>
      <w:szCs w:val="21"/>
    </w:rPr>
  </w:style>
  <w:style w:type="character" w:customStyle="1" w:styleId="29">
    <w:name w:val="layui-this"/>
    <w:basedOn w:val="11"/>
    <w:uiPriority w:val="0"/>
    <w:rPr>
      <w:bdr w:val="single" w:color="EEEEEE" w:sz="4" w:space="0"/>
      <w:shd w:val="clear" w:color="auto" w:fill="FFFFFF"/>
    </w:rPr>
  </w:style>
  <w:style w:type="character" w:customStyle="1" w:styleId="30">
    <w:name w:val="a_p_1"/>
    <w:basedOn w:val="11"/>
    <w:uiPriority w:val="0"/>
    <w:rPr>
      <w:sz w:val="21"/>
      <w:szCs w:val="21"/>
    </w:rPr>
  </w:style>
  <w:style w:type="character" w:customStyle="1" w:styleId="31">
    <w:name w:val="first-child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8859</Words>
  <Characters>9191</Characters>
  <Lines>12</Lines>
  <Paragraphs>3</Paragraphs>
  <TotalTime>0</TotalTime>
  <ScaleCrop>false</ScaleCrop>
  <LinksUpToDate>false</LinksUpToDate>
  <CharactersWithSpaces>9661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2022-10-12T07:19:00Z</cp:lastPrinted>
  <dcterms:modified xsi:type="dcterms:W3CDTF">2023-12-29T02:00:08Z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44E23DF0D333425EBAE858A90601976E_13</vt:lpwstr>
  </property>
</Properties>
</file>