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2B9C" w:rsidRDefault="00C17645">
      <w:pPr>
        <w:spacing w:line="360" w:lineRule="auto"/>
        <w:rPr>
          <w:rFonts w:ascii="黑体" w:eastAsia="黑体"/>
          <w:sz w:val="36"/>
          <w:szCs w:val="36"/>
        </w:rPr>
      </w:pPr>
      <w:r>
        <w:rPr>
          <w:rFonts w:ascii="黑体" w:eastAsia="黑体" w:hint="eastAsia"/>
          <w:sz w:val="36"/>
          <w:szCs w:val="36"/>
        </w:rPr>
        <w:t>附件</w:t>
      </w:r>
      <w:r>
        <w:rPr>
          <w:rFonts w:ascii="黑体" w:eastAsia="黑体"/>
          <w:sz w:val="36"/>
          <w:szCs w:val="36"/>
        </w:rPr>
        <w:t>3</w:t>
      </w:r>
      <w:r>
        <w:rPr>
          <w:rFonts w:ascii="黑体" w:eastAsia="黑体" w:hint="eastAsia"/>
          <w:sz w:val="36"/>
          <w:szCs w:val="36"/>
        </w:rPr>
        <w:t xml:space="preserve">  </w:t>
      </w:r>
      <w:r>
        <w:rPr>
          <w:rFonts w:ascii="黑体" w:eastAsia="黑体" w:hint="eastAsia"/>
          <w:sz w:val="36"/>
          <w:szCs w:val="36"/>
        </w:rPr>
        <w:t>上海华碧检测技术有限公司技术分析报告</w:t>
      </w:r>
    </w:p>
    <w:p w:rsidR="00B22B9C" w:rsidRDefault="00C17645">
      <w:pPr>
        <w:wordWrap w:val="0"/>
        <w:jc w:val="right"/>
        <w:rPr>
          <w:rFonts w:asciiTheme="minorEastAsia" w:eastAsiaTheme="minorEastAsia" w:hAnsiTheme="minorEastAsia"/>
          <w:color w:val="000000"/>
          <w:szCs w:val="21"/>
        </w:rPr>
      </w:pPr>
      <w:r>
        <w:rPr>
          <w:rFonts w:asciiTheme="minorEastAsia" w:eastAsiaTheme="minorEastAsia" w:hAnsiTheme="minorEastAsia" w:hint="eastAsia"/>
          <w:color w:val="000000"/>
          <w:szCs w:val="21"/>
        </w:rPr>
        <w:t>沪华碧</w:t>
      </w:r>
      <w:r>
        <w:rPr>
          <w:rFonts w:asciiTheme="minorEastAsia" w:eastAsiaTheme="minorEastAsia" w:hAnsiTheme="minorEastAsia" w:hint="eastAsia"/>
          <w:color w:val="000000"/>
          <w:szCs w:val="21"/>
        </w:rPr>
        <w:t>[2018]</w:t>
      </w:r>
      <w:r>
        <w:rPr>
          <w:rFonts w:asciiTheme="minorEastAsia" w:eastAsiaTheme="minorEastAsia" w:hAnsiTheme="minorEastAsia" w:hint="eastAsia"/>
          <w:color w:val="000000"/>
          <w:szCs w:val="21"/>
        </w:rPr>
        <w:t>技字第</w:t>
      </w:r>
      <w:r>
        <w:rPr>
          <w:rFonts w:asciiTheme="minorEastAsia" w:eastAsiaTheme="minorEastAsia" w:hAnsiTheme="minorEastAsia" w:hint="eastAsia"/>
          <w:color w:val="000000"/>
          <w:szCs w:val="21"/>
        </w:rPr>
        <w:t>33</w:t>
      </w:r>
      <w:r>
        <w:rPr>
          <w:rFonts w:asciiTheme="minorEastAsia" w:eastAsiaTheme="minorEastAsia" w:hAnsiTheme="minorEastAsia" w:hint="eastAsia"/>
          <w:color w:val="000000"/>
          <w:szCs w:val="21"/>
        </w:rPr>
        <w:t>号</w:t>
      </w:r>
    </w:p>
    <w:p w:rsidR="00B22B9C" w:rsidRDefault="00B22B9C">
      <w:pPr>
        <w:jc w:val="right"/>
        <w:rPr>
          <w:rFonts w:ascii="宋体" w:hAnsi="宋体"/>
          <w:color w:val="000000"/>
          <w:szCs w:val="21"/>
        </w:rPr>
      </w:pPr>
    </w:p>
    <w:p w:rsidR="00B22B9C" w:rsidRDefault="00C17645">
      <w:pPr>
        <w:ind w:right="561"/>
        <w:outlineLvl w:val="0"/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t>一、基本情</w:t>
      </w:r>
      <w:bookmarkStart w:id="0" w:name="_GoBack"/>
      <w:bookmarkEnd w:id="0"/>
      <w:r>
        <w:rPr>
          <w:rFonts w:ascii="黑体" w:eastAsia="黑体" w:hint="eastAsia"/>
          <w:sz w:val="32"/>
          <w:szCs w:val="32"/>
        </w:rPr>
        <w:t>况</w:t>
      </w:r>
    </w:p>
    <w:p w:rsidR="00B22B9C" w:rsidRDefault="00C17645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t>委托人：</w:t>
      </w:r>
      <w:r>
        <w:rPr>
          <w:rFonts w:ascii="仿宋_GB2312" w:eastAsia="仿宋_GB2312" w:hint="eastAsia"/>
          <w:sz w:val="28"/>
          <w:szCs w:val="28"/>
        </w:rPr>
        <w:t>九江市安全生产监督管理局</w:t>
      </w:r>
    </w:p>
    <w:p w:rsidR="00B22B9C" w:rsidRDefault="00C17645">
      <w:pPr>
        <w:spacing w:line="360" w:lineRule="auto"/>
        <w:ind w:leftChars="267" w:left="2521" w:hangingChars="700" w:hanging="1960"/>
        <w:rPr>
          <w:rFonts w:ascii="仿宋_GB2312" w:eastAsia="仿宋_GB2312"/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t>委托事项</w:t>
      </w:r>
      <w:r>
        <w:rPr>
          <w:rFonts w:hint="eastAsia"/>
          <w:sz w:val="28"/>
          <w:szCs w:val="28"/>
        </w:rPr>
        <w:t>：</w:t>
      </w:r>
      <w:r>
        <w:rPr>
          <w:rFonts w:ascii="仿宋_GB2312" w:eastAsia="仿宋_GB2312" w:hint="eastAsia"/>
          <w:sz w:val="28"/>
          <w:szCs w:val="28"/>
        </w:rPr>
        <w:t>对发生光气中毒的直接原因进行技术分析。</w:t>
      </w:r>
    </w:p>
    <w:p w:rsidR="00B22B9C" w:rsidRDefault="00C17645">
      <w:pPr>
        <w:spacing w:line="360" w:lineRule="auto"/>
        <w:ind w:leftChars="267" w:left="561"/>
        <w:rPr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t>受理日期</w:t>
      </w:r>
      <w:r>
        <w:rPr>
          <w:rFonts w:hint="eastAsia"/>
          <w:sz w:val="28"/>
          <w:szCs w:val="28"/>
        </w:rPr>
        <w:t>：</w:t>
      </w:r>
      <w:r>
        <w:rPr>
          <w:rFonts w:ascii="仿宋_GB2312" w:eastAsia="仿宋_GB2312" w:hint="eastAsia"/>
          <w:sz w:val="28"/>
          <w:szCs w:val="28"/>
        </w:rPr>
        <w:t>2018</w:t>
      </w:r>
      <w:r>
        <w:rPr>
          <w:rFonts w:ascii="仿宋_GB2312" w:eastAsia="仿宋_GB2312" w:hint="eastAsia"/>
          <w:sz w:val="28"/>
          <w:szCs w:val="28"/>
        </w:rPr>
        <w:t>年</w:t>
      </w:r>
      <w:r>
        <w:rPr>
          <w:rFonts w:ascii="仿宋_GB2312" w:eastAsia="仿宋_GB2312" w:hint="eastAsia"/>
          <w:sz w:val="28"/>
          <w:szCs w:val="28"/>
        </w:rPr>
        <w:t>5</w:t>
      </w:r>
      <w:r>
        <w:rPr>
          <w:rFonts w:ascii="仿宋_GB2312" w:eastAsia="仿宋_GB2312" w:hint="eastAsia"/>
          <w:sz w:val="28"/>
          <w:szCs w:val="28"/>
        </w:rPr>
        <w:t>月</w:t>
      </w:r>
      <w:r>
        <w:rPr>
          <w:rFonts w:ascii="仿宋_GB2312" w:eastAsia="仿宋_GB2312" w:hint="eastAsia"/>
          <w:sz w:val="28"/>
          <w:szCs w:val="28"/>
        </w:rPr>
        <w:t>8</w:t>
      </w:r>
      <w:r>
        <w:rPr>
          <w:rFonts w:ascii="仿宋_GB2312" w:eastAsia="仿宋_GB2312" w:hint="eastAsia"/>
          <w:sz w:val="28"/>
          <w:szCs w:val="28"/>
        </w:rPr>
        <w:t>日</w:t>
      </w:r>
    </w:p>
    <w:p w:rsidR="00B22B9C" w:rsidRDefault="00C17645">
      <w:pPr>
        <w:ind w:leftChars="267" w:left="1961" w:hangingChars="500" w:hanging="1400"/>
        <w:rPr>
          <w:rFonts w:ascii="仿宋_GB2312" w:eastAsia="仿宋_GB2312" w:hAnsi="宋体" w:cs="Arial"/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t>材料</w:t>
      </w:r>
      <w:r>
        <w:rPr>
          <w:rFonts w:hint="eastAsia"/>
          <w:sz w:val="28"/>
          <w:szCs w:val="28"/>
        </w:rPr>
        <w:t>：</w:t>
      </w:r>
      <w:r>
        <w:rPr>
          <w:rFonts w:ascii="仿宋_GB2312" w:eastAsia="仿宋_GB2312" w:hAnsi="宋体" w:cs="Arial" w:hint="eastAsia"/>
          <w:sz w:val="28"/>
          <w:szCs w:val="28"/>
        </w:rPr>
        <w:t>1</w:t>
      </w:r>
      <w:r>
        <w:rPr>
          <w:rFonts w:ascii="仿宋_GB2312" w:eastAsia="仿宋_GB2312" w:hAnsi="宋体" w:cs="Arial" w:hint="eastAsia"/>
          <w:sz w:val="28"/>
          <w:szCs w:val="28"/>
        </w:rPr>
        <w:t>、文件清单：</w:t>
      </w:r>
    </w:p>
    <w:p w:rsidR="00B22B9C" w:rsidRDefault="00C17645">
      <w:pPr>
        <w:ind w:firstLineChars="700" w:firstLine="1960"/>
        <w:rPr>
          <w:rFonts w:ascii="仿宋_GB2312" w:eastAsia="仿宋_GB2312" w:hAnsi="宋体" w:cs="Arial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</w:t>
      </w:r>
      <w:r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 w:hint="eastAsia"/>
          <w:sz w:val="28"/>
          <w:szCs w:val="28"/>
        </w:rPr>
        <w:t>）</w:t>
      </w:r>
      <w:r>
        <w:rPr>
          <w:rFonts w:ascii="仿宋_GB2312" w:eastAsia="仿宋_GB2312" w:hint="eastAsia"/>
          <w:sz w:val="28"/>
          <w:szCs w:val="28"/>
        </w:rPr>
        <w:t xml:space="preserve"> </w:t>
      </w:r>
      <w:r>
        <w:rPr>
          <w:rFonts w:ascii="仿宋_GB2312" w:eastAsia="仿宋_GB2312" w:hAnsi="宋体" w:cs="Arial" w:hint="eastAsia"/>
          <w:sz w:val="28"/>
          <w:szCs w:val="28"/>
        </w:rPr>
        <w:t xml:space="preserve"> </w:t>
      </w:r>
      <w:r>
        <w:rPr>
          <w:rFonts w:ascii="仿宋_GB2312" w:eastAsia="仿宋_GB2312" w:hAnsi="宋体" w:cs="Arial" w:hint="eastAsia"/>
          <w:sz w:val="28"/>
          <w:szCs w:val="28"/>
        </w:rPr>
        <w:t>《询问笔录》五份</w:t>
      </w:r>
    </w:p>
    <w:p w:rsidR="00B22B9C" w:rsidRDefault="00C17645">
      <w:pPr>
        <w:numPr>
          <w:ilvl w:val="0"/>
          <w:numId w:val="1"/>
        </w:numPr>
        <w:ind w:leftChars="933" w:left="3359" w:hanging="1400"/>
        <w:rPr>
          <w:rFonts w:ascii="仿宋_GB2312" w:eastAsia="仿宋_GB2312" w:hAnsi="宋体" w:cs="Arial"/>
          <w:sz w:val="28"/>
          <w:szCs w:val="28"/>
        </w:rPr>
      </w:pPr>
      <w:r>
        <w:rPr>
          <w:rFonts w:ascii="仿宋_GB2312" w:eastAsia="仿宋_GB2312" w:hint="eastAsia"/>
          <w:color w:val="000000"/>
          <w:sz w:val="28"/>
          <w:szCs w:val="28"/>
        </w:rPr>
        <w:t>样品清单（见附图</w:t>
      </w:r>
      <w:r>
        <w:rPr>
          <w:rFonts w:ascii="仿宋_GB2312" w:eastAsia="仿宋_GB2312" w:hint="eastAsia"/>
          <w:color w:val="000000"/>
          <w:sz w:val="28"/>
          <w:szCs w:val="28"/>
        </w:rPr>
        <w:t>2</w:t>
      </w:r>
      <w:r>
        <w:rPr>
          <w:rFonts w:ascii="仿宋_GB2312" w:eastAsia="仿宋_GB2312" w:hint="eastAsia"/>
          <w:color w:val="000000"/>
          <w:sz w:val="28"/>
          <w:szCs w:val="28"/>
        </w:rPr>
        <w:t>）：</w:t>
      </w:r>
    </w:p>
    <w:p w:rsidR="00B22B9C" w:rsidRDefault="00C17645">
      <w:pPr>
        <w:tabs>
          <w:tab w:val="left" w:pos="2205"/>
        </w:tabs>
        <w:ind w:left="1891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</w:t>
      </w:r>
      <w:r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 w:hint="eastAsia"/>
          <w:sz w:val="28"/>
          <w:szCs w:val="28"/>
        </w:rPr>
        <w:t>）上层回收液</w:t>
      </w:r>
      <w:r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 w:hint="eastAsia"/>
          <w:sz w:val="28"/>
          <w:szCs w:val="28"/>
        </w:rPr>
        <w:t>件（样品编号为</w:t>
      </w:r>
      <w:r>
        <w:rPr>
          <w:rFonts w:ascii="仿宋_GB2312" w:eastAsia="仿宋_GB2312" w:hAnsi="宋体" w:cs="Arial"/>
          <w:sz w:val="28"/>
          <w:szCs w:val="28"/>
        </w:rPr>
        <w:t>201804090007</w:t>
      </w:r>
      <w:r>
        <w:rPr>
          <w:rFonts w:ascii="仿宋_GB2312" w:eastAsia="仿宋_GB2312" w:hAnsi="宋体" w:cs="Arial" w:hint="eastAsia"/>
          <w:sz w:val="28"/>
          <w:szCs w:val="28"/>
        </w:rPr>
        <w:t>-001</w:t>
      </w:r>
      <w:r>
        <w:rPr>
          <w:rFonts w:ascii="仿宋_GB2312" w:eastAsia="仿宋_GB2312" w:hAnsi="宋体" w:cs="Arial" w:hint="eastAsia"/>
          <w:sz w:val="28"/>
          <w:szCs w:val="28"/>
        </w:rPr>
        <w:t>，以下简称样品</w:t>
      </w:r>
      <w:r>
        <w:rPr>
          <w:rFonts w:ascii="仿宋_GB2312" w:eastAsia="仿宋_GB2312" w:hAnsi="宋体" w:cs="Arial" w:hint="eastAsia"/>
          <w:sz w:val="28"/>
          <w:szCs w:val="28"/>
        </w:rPr>
        <w:t>1</w:t>
      </w:r>
      <w:r>
        <w:rPr>
          <w:rFonts w:ascii="仿宋_GB2312" w:eastAsia="仿宋_GB2312" w:hint="eastAsia"/>
          <w:sz w:val="28"/>
          <w:szCs w:val="28"/>
        </w:rPr>
        <w:t>）</w:t>
      </w:r>
    </w:p>
    <w:p w:rsidR="00B22B9C" w:rsidRDefault="00C17645">
      <w:pPr>
        <w:tabs>
          <w:tab w:val="left" w:pos="2205"/>
        </w:tabs>
        <w:ind w:left="1891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</w:t>
      </w:r>
      <w:r>
        <w:rPr>
          <w:rFonts w:ascii="仿宋_GB2312" w:eastAsia="仿宋_GB2312" w:hint="eastAsia"/>
          <w:sz w:val="28"/>
          <w:szCs w:val="28"/>
        </w:rPr>
        <w:t>2</w:t>
      </w:r>
      <w:r>
        <w:rPr>
          <w:rFonts w:ascii="仿宋_GB2312" w:eastAsia="仿宋_GB2312" w:hint="eastAsia"/>
          <w:sz w:val="28"/>
          <w:szCs w:val="28"/>
        </w:rPr>
        <w:t>）下层回收液</w:t>
      </w:r>
      <w:r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 w:hint="eastAsia"/>
          <w:sz w:val="28"/>
          <w:szCs w:val="28"/>
        </w:rPr>
        <w:t>件（样品编号为</w:t>
      </w:r>
      <w:r>
        <w:rPr>
          <w:rFonts w:ascii="仿宋_GB2312" w:eastAsia="仿宋_GB2312" w:hAnsi="宋体" w:cs="Arial"/>
          <w:sz w:val="28"/>
          <w:szCs w:val="28"/>
        </w:rPr>
        <w:t>201804090007</w:t>
      </w:r>
      <w:r>
        <w:rPr>
          <w:rFonts w:ascii="仿宋_GB2312" w:eastAsia="仿宋_GB2312" w:hAnsi="宋体" w:cs="Arial" w:hint="eastAsia"/>
          <w:sz w:val="28"/>
          <w:szCs w:val="28"/>
        </w:rPr>
        <w:t>-002</w:t>
      </w:r>
      <w:r>
        <w:rPr>
          <w:rFonts w:ascii="仿宋_GB2312" w:eastAsia="仿宋_GB2312" w:hAnsi="宋体" w:cs="Arial" w:hint="eastAsia"/>
          <w:sz w:val="28"/>
          <w:szCs w:val="28"/>
        </w:rPr>
        <w:t>，以下简称样品</w:t>
      </w:r>
      <w:r>
        <w:rPr>
          <w:rFonts w:ascii="仿宋_GB2312" w:eastAsia="仿宋_GB2312" w:hAnsi="宋体" w:cs="Arial" w:hint="eastAsia"/>
          <w:sz w:val="28"/>
          <w:szCs w:val="28"/>
        </w:rPr>
        <w:t>2</w:t>
      </w:r>
      <w:r>
        <w:rPr>
          <w:rFonts w:ascii="仿宋_GB2312" w:eastAsia="仿宋_GB2312" w:hint="eastAsia"/>
          <w:sz w:val="28"/>
          <w:szCs w:val="28"/>
        </w:rPr>
        <w:t>）</w:t>
      </w:r>
    </w:p>
    <w:p w:rsidR="00B22B9C" w:rsidRDefault="00C17645">
      <w:pPr>
        <w:tabs>
          <w:tab w:val="left" w:pos="2205"/>
        </w:tabs>
        <w:ind w:left="1891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</w:t>
      </w:r>
      <w:r>
        <w:rPr>
          <w:rFonts w:ascii="仿宋_GB2312" w:eastAsia="仿宋_GB2312" w:hint="eastAsia"/>
          <w:sz w:val="28"/>
          <w:szCs w:val="28"/>
        </w:rPr>
        <w:t>3</w:t>
      </w:r>
      <w:r>
        <w:rPr>
          <w:rFonts w:ascii="仿宋_GB2312" w:eastAsia="仿宋_GB2312" w:hint="eastAsia"/>
          <w:sz w:val="28"/>
          <w:szCs w:val="28"/>
        </w:rPr>
        <w:t>）封样二甲苯</w:t>
      </w:r>
      <w:r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 w:hint="eastAsia"/>
          <w:sz w:val="28"/>
          <w:szCs w:val="28"/>
        </w:rPr>
        <w:t>件（样品编号为</w:t>
      </w:r>
      <w:r>
        <w:rPr>
          <w:rFonts w:ascii="仿宋_GB2312" w:eastAsia="仿宋_GB2312" w:hAnsi="宋体" w:cs="Arial"/>
          <w:sz w:val="28"/>
          <w:szCs w:val="28"/>
        </w:rPr>
        <w:t>201804090007</w:t>
      </w:r>
      <w:r>
        <w:rPr>
          <w:rFonts w:ascii="仿宋_GB2312" w:eastAsia="仿宋_GB2312" w:hAnsi="宋体" w:cs="Arial" w:hint="eastAsia"/>
          <w:sz w:val="28"/>
          <w:szCs w:val="28"/>
        </w:rPr>
        <w:t>-003</w:t>
      </w:r>
      <w:r>
        <w:rPr>
          <w:rFonts w:ascii="仿宋_GB2312" w:eastAsia="仿宋_GB2312" w:hAnsi="宋体" w:cs="Arial" w:hint="eastAsia"/>
          <w:sz w:val="28"/>
          <w:szCs w:val="28"/>
        </w:rPr>
        <w:t>，以下简称样品</w:t>
      </w:r>
      <w:r>
        <w:rPr>
          <w:rFonts w:ascii="仿宋_GB2312" w:eastAsia="仿宋_GB2312" w:hAnsi="宋体" w:cs="Arial" w:hint="eastAsia"/>
          <w:sz w:val="28"/>
          <w:szCs w:val="28"/>
        </w:rPr>
        <w:t>3</w:t>
      </w:r>
      <w:r>
        <w:rPr>
          <w:rFonts w:ascii="仿宋_GB2312" w:eastAsia="仿宋_GB2312" w:hint="eastAsia"/>
          <w:sz w:val="28"/>
          <w:szCs w:val="28"/>
        </w:rPr>
        <w:t>）</w:t>
      </w:r>
    </w:p>
    <w:p w:rsidR="00B22B9C" w:rsidRDefault="00C17645">
      <w:pPr>
        <w:tabs>
          <w:tab w:val="left" w:pos="2205"/>
        </w:tabs>
        <w:ind w:left="1891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</w:t>
      </w:r>
      <w:r>
        <w:rPr>
          <w:rFonts w:ascii="仿宋_GB2312" w:eastAsia="仿宋_GB2312" w:hint="eastAsia"/>
          <w:sz w:val="28"/>
          <w:szCs w:val="28"/>
        </w:rPr>
        <w:t>4</w:t>
      </w:r>
      <w:r>
        <w:rPr>
          <w:rFonts w:ascii="仿宋_GB2312" w:eastAsia="仿宋_GB2312" w:hint="eastAsia"/>
          <w:sz w:val="28"/>
          <w:szCs w:val="28"/>
        </w:rPr>
        <w:t>）封样溶解液</w:t>
      </w:r>
      <w:r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 w:hint="eastAsia"/>
          <w:sz w:val="28"/>
          <w:szCs w:val="28"/>
        </w:rPr>
        <w:t>件（样品编号为</w:t>
      </w:r>
      <w:r>
        <w:rPr>
          <w:rFonts w:ascii="仿宋_GB2312" w:eastAsia="仿宋_GB2312" w:hAnsi="宋体" w:cs="Arial"/>
          <w:sz w:val="28"/>
          <w:szCs w:val="28"/>
        </w:rPr>
        <w:t>201804090007</w:t>
      </w:r>
      <w:r>
        <w:rPr>
          <w:rFonts w:ascii="仿宋_GB2312" w:eastAsia="仿宋_GB2312" w:hAnsi="宋体" w:cs="Arial" w:hint="eastAsia"/>
          <w:sz w:val="28"/>
          <w:szCs w:val="28"/>
        </w:rPr>
        <w:t>-004</w:t>
      </w:r>
      <w:r>
        <w:rPr>
          <w:rFonts w:ascii="仿宋_GB2312" w:eastAsia="仿宋_GB2312" w:hAnsi="宋体" w:cs="Arial" w:hint="eastAsia"/>
          <w:sz w:val="28"/>
          <w:szCs w:val="28"/>
        </w:rPr>
        <w:t>，以下简称样品</w:t>
      </w:r>
      <w:r>
        <w:rPr>
          <w:rFonts w:ascii="仿宋_GB2312" w:eastAsia="仿宋_GB2312" w:hAnsi="宋体" w:cs="Arial" w:hint="eastAsia"/>
          <w:sz w:val="28"/>
          <w:szCs w:val="28"/>
        </w:rPr>
        <w:t>4</w:t>
      </w:r>
      <w:r>
        <w:rPr>
          <w:rFonts w:ascii="仿宋_GB2312" w:eastAsia="仿宋_GB2312" w:hint="eastAsia"/>
          <w:sz w:val="28"/>
          <w:szCs w:val="28"/>
        </w:rPr>
        <w:t>）</w:t>
      </w:r>
    </w:p>
    <w:p w:rsidR="00B22B9C" w:rsidRDefault="00C17645">
      <w:pPr>
        <w:tabs>
          <w:tab w:val="left" w:pos="6780"/>
        </w:tabs>
        <w:spacing w:line="360" w:lineRule="auto"/>
        <w:ind w:firstLineChars="200" w:firstLine="560"/>
        <w:rPr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t>日期</w:t>
      </w:r>
      <w:r>
        <w:rPr>
          <w:rFonts w:hint="eastAsia"/>
          <w:sz w:val="28"/>
          <w:szCs w:val="28"/>
        </w:rPr>
        <w:t>：</w:t>
      </w:r>
      <w:r>
        <w:rPr>
          <w:rFonts w:ascii="仿宋_GB2312" w:eastAsia="仿宋_GB2312" w:hint="eastAsia"/>
          <w:sz w:val="28"/>
          <w:szCs w:val="28"/>
        </w:rPr>
        <w:t>2018</w:t>
      </w:r>
      <w:r>
        <w:rPr>
          <w:rFonts w:ascii="仿宋_GB2312" w:eastAsia="仿宋_GB2312" w:hAnsi="宋体" w:hint="eastAsia"/>
          <w:sz w:val="28"/>
          <w:szCs w:val="28"/>
        </w:rPr>
        <w:t>年</w:t>
      </w:r>
      <w:r>
        <w:rPr>
          <w:rFonts w:ascii="仿宋_GB2312" w:eastAsia="仿宋_GB2312" w:hAnsi="宋体" w:hint="eastAsia"/>
          <w:sz w:val="28"/>
          <w:szCs w:val="28"/>
        </w:rPr>
        <w:t>5</w:t>
      </w:r>
      <w:r>
        <w:rPr>
          <w:rFonts w:ascii="仿宋_GB2312" w:eastAsia="仿宋_GB2312" w:hAnsi="宋体" w:hint="eastAsia"/>
          <w:sz w:val="28"/>
          <w:szCs w:val="28"/>
        </w:rPr>
        <w:t>月</w:t>
      </w:r>
      <w:r>
        <w:rPr>
          <w:rFonts w:ascii="仿宋_GB2312" w:eastAsia="仿宋_GB2312" w:hint="eastAsia"/>
          <w:sz w:val="28"/>
          <w:szCs w:val="28"/>
        </w:rPr>
        <w:t>18</w:t>
      </w:r>
      <w:r>
        <w:rPr>
          <w:rFonts w:ascii="仿宋_GB2312" w:eastAsia="仿宋_GB2312" w:hint="eastAsia"/>
          <w:sz w:val="28"/>
          <w:szCs w:val="28"/>
        </w:rPr>
        <w:t>日</w:t>
      </w:r>
      <w:r>
        <w:rPr>
          <w:rFonts w:ascii="Arial" w:eastAsia="仿宋_GB2312" w:hAnsi="Arial" w:cs="Arial" w:hint="eastAsia"/>
          <w:sz w:val="28"/>
          <w:szCs w:val="28"/>
        </w:rPr>
        <w:t>～</w:t>
      </w:r>
      <w:r>
        <w:rPr>
          <w:rFonts w:ascii="仿宋_GB2312" w:eastAsia="仿宋_GB2312" w:hint="eastAsia"/>
          <w:sz w:val="28"/>
          <w:szCs w:val="28"/>
        </w:rPr>
        <w:t>2018</w:t>
      </w:r>
      <w:r>
        <w:rPr>
          <w:rFonts w:ascii="仿宋_GB2312" w:eastAsia="仿宋_GB2312" w:hint="eastAsia"/>
          <w:sz w:val="28"/>
          <w:szCs w:val="28"/>
        </w:rPr>
        <w:t>年</w:t>
      </w:r>
      <w:r>
        <w:rPr>
          <w:rFonts w:ascii="仿宋_GB2312" w:eastAsia="仿宋_GB2312" w:hint="eastAsia"/>
          <w:sz w:val="28"/>
          <w:szCs w:val="28"/>
        </w:rPr>
        <w:t>10</w:t>
      </w:r>
      <w:r>
        <w:rPr>
          <w:rFonts w:ascii="仿宋_GB2312" w:eastAsia="仿宋_GB2312" w:hint="eastAsia"/>
          <w:sz w:val="28"/>
          <w:szCs w:val="28"/>
        </w:rPr>
        <w:t>月</w:t>
      </w:r>
      <w:r>
        <w:rPr>
          <w:rFonts w:ascii="仿宋_GB2312" w:eastAsia="仿宋_GB2312" w:hint="eastAsia"/>
          <w:sz w:val="28"/>
          <w:szCs w:val="28"/>
        </w:rPr>
        <w:t>17</w:t>
      </w:r>
      <w:r>
        <w:rPr>
          <w:rFonts w:ascii="仿宋_GB2312" w:eastAsia="仿宋_GB2312" w:hint="eastAsia"/>
          <w:sz w:val="28"/>
          <w:szCs w:val="28"/>
        </w:rPr>
        <w:t>日</w:t>
      </w:r>
    </w:p>
    <w:p w:rsidR="00B22B9C" w:rsidRDefault="00C17645">
      <w:pPr>
        <w:pStyle w:val="a5"/>
        <w:spacing w:afterLines="50" w:after="156" w:line="360" w:lineRule="auto"/>
        <w:ind w:firstLineChars="200" w:firstLine="560"/>
        <w:rPr>
          <w:rFonts w:ascii="仿宋_GB2312" w:eastAsia="仿宋_GB2312" w:hAnsi="宋体" w:cs="Arial"/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t>地点</w:t>
      </w:r>
      <w:r>
        <w:rPr>
          <w:rFonts w:hint="eastAsia"/>
          <w:sz w:val="28"/>
          <w:szCs w:val="28"/>
        </w:rPr>
        <w:t>：</w:t>
      </w:r>
      <w:r>
        <w:rPr>
          <w:rFonts w:ascii="仿宋_GB2312" w:eastAsia="仿宋_GB2312" w:hAnsi="宋体" w:hint="eastAsia"/>
          <w:sz w:val="28"/>
          <w:szCs w:val="28"/>
        </w:rPr>
        <w:t>上海华碧检测技术</w:t>
      </w:r>
      <w:r>
        <w:rPr>
          <w:rFonts w:ascii="仿宋_GB2312" w:eastAsia="仿宋_GB2312" w:hAnsi="宋体" w:cs="Arial" w:hint="eastAsia"/>
          <w:sz w:val="28"/>
          <w:szCs w:val="28"/>
        </w:rPr>
        <w:t>有限公司</w:t>
      </w:r>
    </w:p>
    <w:p w:rsidR="00B22B9C" w:rsidRDefault="00C17645">
      <w:pPr>
        <w:pStyle w:val="a5"/>
        <w:spacing w:afterLines="50" w:after="156" w:line="360" w:lineRule="auto"/>
        <w:ind w:firstLineChars="500" w:firstLine="1400"/>
        <w:rPr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江西中科合臣实业有限公司</w:t>
      </w:r>
    </w:p>
    <w:p w:rsidR="00B22B9C" w:rsidRDefault="00C17645">
      <w:pPr>
        <w:outlineLvl w:val="0"/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t>二、检案摘要</w:t>
      </w:r>
    </w:p>
    <w:p w:rsidR="00B22B9C" w:rsidRDefault="00C17645">
      <w:pPr>
        <w:autoSpaceDE w:val="0"/>
        <w:autoSpaceDN w:val="0"/>
        <w:adjustRightInd w:val="0"/>
        <w:ind w:firstLineChars="200" w:firstLine="560"/>
        <w:jc w:val="left"/>
        <w:rPr>
          <w:rFonts w:ascii="仿宋_GB2312" w:eastAsia="仿宋_GB2312" w:hAnsi="宋体" w:cs="Arial"/>
          <w:sz w:val="28"/>
          <w:szCs w:val="28"/>
        </w:rPr>
      </w:pPr>
      <w:r>
        <w:rPr>
          <w:rFonts w:ascii="仿宋_GB2312" w:eastAsia="仿宋_GB2312" w:hAnsi="宋体" w:cs="Arial"/>
          <w:sz w:val="28"/>
          <w:szCs w:val="28"/>
        </w:rPr>
        <w:t>2018</w:t>
      </w:r>
      <w:r>
        <w:rPr>
          <w:rFonts w:ascii="仿宋_GB2312" w:eastAsia="仿宋_GB2312" w:hAnsi="宋体" w:cs="Arial" w:hint="eastAsia"/>
          <w:sz w:val="28"/>
          <w:szCs w:val="28"/>
        </w:rPr>
        <w:t>年</w:t>
      </w:r>
      <w:r>
        <w:rPr>
          <w:rFonts w:ascii="仿宋_GB2312" w:eastAsia="仿宋_GB2312" w:hAnsi="宋体" w:cs="Arial"/>
          <w:sz w:val="28"/>
          <w:szCs w:val="28"/>
        </w:rPr>
        <w:t>03</w:t>
      </w:r>
      <w:r>
        <w:rPr>
          <w:rFonts w:ascii="仿宋_GB2312" w:eastAsia="仿宋_GB2312" w:hAnsi="宋体" w:cs="Arial" w:hint="eastAsia"/>
          <w:sz w:val="28"/>
          <w:szCs w:val="28"/>
        </w:rPr>
        <w:t>月</w:t>
      </w:r>
      <w:r>
        <w:rPr>
          <w:rFonts w:ascii="仿宋_GB2312" w:eastAsia="仿宋_GB2312" w:hAnsi="宋体" w:cs="Arial"/>
          <w:sz w:val="28"/>
          <w:szCs w:val="28"/>
        </w:rPr>
        <w:t>31</w:t>
      </w:r>
      <w:r>
        <w:rPr>
          <w:rFonts w:ascii="仿宋_GB2312" w:eastAsia="仿宋_GB2312" w:hAnsi="宋体" w:cs="Arial" w:hint="eastAsia"/>
          <w:sz w:val="28"/>
          <w:szCs w:val="28"/>
        </w:rPr>
        <w:t>日晚，江西中科合臣实业有限公司发生光气泄漏，</w:t>
      </w:r>
      <w:r>
        <w:rPr>
          <w:rFonts w:ascii="仿宋_GB2312" w:eastAsia="仿宋_GB2312" w:hAnsi="宋体" w:cs="Arial" w:hint="eastAsia"/>
          <w:sz w:val="28"/>
          <w:szCs w:val="28"/>
        </w:rPr>
        <w:lastRenderedPageBreak/>
        <w:t>造成</w:t>
      </w:r>
      <w:r>
        <w:rPr>
          <w:rFonts w:ascii="仿宋_GB2312" w:eastAsia="仿宋_GB2312" w:hAnsi="宋体" w:cs="Arial"/>
          <w:sz w:val="28"/>
          <w:szCs w:val="28"/>
        </w:rPr>
        <w:t>10</w:t>
      </w:r>
      <w:r>
        <w:rPr>
          <w:rFonts w:ascii="仿宋_GB2312" w:eastAsia="仿宋_GB2312" w:hAnsi="宋体" w:cs="Arial" w:hint="eastAsia"/>
          <w:sz w:val="28"/>
          <w:szCs w:val="28"/>
        </w:rPr>
        <w:t>人中毒的事故。我公司受九江市安全生产监督管理局的委托，组织相关专家对事故现场进行调查并对该事故提供了技术分析，汇总如下。</w:t>
      </w:r>
    </w:p>
    <w:p w:rsidR="00B22B9C" w:rsidRDefault="00C17645">
      <w:pPr>
        <w:numPr>
          <w:ilvl w:val="0"/>
          <w:numId w:val="2"/>
        </w:numPr>
        <w:outlineLvl w:val="0"/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t>检验过程</w:t>
      </w:r>
    </w:p>
    <w:p w:rsidR="00B22B9C" w:rsidRDefault="00C17645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 w:hint="eastAsia"/>
          <w:sz w:val="28"/>
          <w:szCs w:val="28"/>
        </w:rPr>
        <w:t>、检验依据</w:t>
      </w:r>
    </w:p>
    <w:p w:rsidR="00B22B9C" w:rsidRDefault="00C17645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Ansi="宋体" w:cs="Arial" w:hint="eastAsia"/>
          <w:sz w:val="28"/>
          <w:szCs w:val="28"/>
        </w:rPr>
        <w:t>1.1</w:t>
      </w:r>
      <w:r>
        <w:rPr>
          <w:rFonts w:ascii="仿宋_GB2312" w:eastAsia="仿宋_GB2312" w:hAnsi="宋体" w:cs="Arial" w:hint="eastAsia"/>
          <w:sz w:val="28"/>
          <w:szCs w:val="28"/>
        </w:rPr>
        <w:t>、委托人提供的有关资料（见材料</w:t>
      </w:r>
      <w:r>
        <w:rPr>
          <w:rFonts w:ascii="仿宋_GB2312" w:eastAsia="仿宋_GB2312" w:hAnsi="宋体" w:cs="Arial" w:hint="eastAsia"/>
          <w:sz w:val="28"/>
          <w:szCs w:val="28"/>
        </w:rPr>
        <w:t>1</w:t>
      </w:r>
      <w:r>
        <w:rPr>
          <w:rFonts w:ascii="仿宋_GB2312" w:eastAsia="仿宋_GB2312" w:hint="eastAsia"/>
          <w:sz w:val="28"/>
          <w:szCs w:val="28"/>
        </w:rPr>
        <w:t>文件清单）</w:t>
      </w:r>
    </w:p>
    <w:p w:rsidR="00B22B9C" w:rsidRDefault="00C17645">
      <w:pPr>
        <w:ind w:firstLineChars="200" w:firstLine="560"/>
        <w:rPr>
          <w:rFonts w:ascii="仿宋_GB2312" w:eastAsia="仿宋_GB2312" w:hAnsi="宋体" w:cs="Arial"/>
          <w:sz w:val="28"/>
          <w:szCs w:val="28"/>
        </w:rPr>
      </w:pPr>
      <w:r>
        <w:rPr>
          <w:rFonts w:ascii="仿宋_GB2312" w:eastAsia="仿宋_GB2312" w:hAnsi="宋体" w:cs="Arial" w:hint="eastAsia"/>
          <w:sz w:val="28"/>
          <w:szCs w:val="28"/>
        </w:rPr>
        <w:t>1.2</w:t>
      </w:r>
      <w:r>
        <w:rPr>
          <w:rFonts w:ascii="仿宋_GB2312" w:eastAsia="仿宋_GB2312" w:hAnsi="宋体" w:cs="Arial" w:hint="eastAsia"/>
          <w:sz w:val="28"/>
          <w:szCs w:val="28"/>
        </w:rPr>
        <w:t>、第</w:t>
      </w:r>
      <w:r>
        <w:rPr>
          <w:rFonts w:ascii="仿宋_GB2312" w:eastAsia="仿宋_GB2312" w:hAnsi="宋体" w:cs="Arial"/>
          <w:sz w:val="28"/>
          <w:szCs w:val="28"/>
        </w:rPr>
        <w:t>SH201804090007</w:t>
      </w:r>
      <w:r>
        <w:rPr>
          <w:rFonts w:ascii="仿宋_GB2312" w:eastAsia="仿宋_GB2312" w:hAnsi="宋体" w:cs="Arial" w:hint="eastAsia"/>
          <w:sz w:val="28"/>
          <w:szCs w:val="28"/>
        </w:rPr>
        <w:t>号《协议书》</w:t>
      </w:r>
    </w:p>
    <w:p w:rsidR="00B22B9C" w:rsidRDefault="00C17645">
      <w:pPr>
        <w:ind w:firstLineChars="200" w:firstLine="560"/>
        <w:rPr>
          <w:rFonts w:ascii="仿宋_GB2312" w:eastAsia="仿宋_GB2312" w:hAnsi="Courier New"/>
          <w:color w:val="000000"/>
          <w:sz w:val="28"/>
          <w:szCs w:val="20"/>
        </w:rPr>
      </w:pPr>
      <w:r>
        <w:rPr>
          <w:rFonts w:ascii="仿宋_GB2312" w:eastAsia="仿宋_GB2312" w:hAnsi="宋体" w:cs="Arial" w:hint="eastAsia"/>
          <w:sz w:val="28"/>
          <w:szCs w:val="28"/>
        </w:rPr>
        <w:t>1.3</w:t>
      </w:r>
      <w:r>
        <w:rPr>
          <w:rFonts w:ascii="仿宋_GB2312" w:eastAsia="仿宋_GB2312" w:hAnsi="宋体" w:cs="Arial" w:hint="eastAsia"/>
          <w:sz w:val="28"/>
          <w:szCs w:val="28"/>
        </w:rPr>
        <w:t>、《现场调查物证原始记录单》、《样品清单》及《笔录单》</w:t>
      </w:r>
    </w:p>
    <w:p w:rsidR="00B22B9C" w:rsidRDefault="00C17645">
      <w:pPr>
        <w:spacing w:line="360" w:lineRule="auto"/>
        <w:ind w:firstLineChars="200" w:firstLine="560"/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 w:hint="eastAsia"/>
          <w:color w:val="000000"/>
          <w:sz w:val="28"/>
          <w:szCs w:val="28"/>
        </w:rPr>
        <w:t>2</w:t>
      </w:r>
      <w:r>
        <w:rPr>
          <w:rFonts w:ascii="仿宋_GB2312" w:eastAsia="仿宋_GB2312" w:hint="eastAsia"/>
          <w:color w:val="000000"/>
          <w:sz w:val="28"/>
          <w:szCs w:val="28"/>
        </w:rPr>
        <w:t>、分析过程</w:t>
      </w:r>
    </w:p>
    <w:p w:rsidR="00B22B9C" w:rsidRDefault="00C17645">
      <w:pPr>
        <w:spacing w:line="360" w:lineRule="auto"/>
        <w:ind w:firstLineChars="200" w:firstLine="560"/>
        <w:rPr>
          <w:rFonts w:ascii="Calibri" w:eastAsia="仿宋_GB2312" w:hAnsi="Calibri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2.1</w:t>
      </w:r>
      <w:r>
        <w:rPr>
          <w:rFonts w:ascii="Calibri" w:eastAsia="仿宋_GB2312" w:hAnsi="Calibri" w:hint="eastAsia"/>
          <w:sz w:val="28"/>
          <w:szCs w:val="28"/>
        </w:rPr>
        <w:t>、涉案反应工艺</w:t>
      </w:r>
    </w:p>
    <w:p w:rsidR="00B22B9C" w:rsidRDefault="00C17645">
      <w:pPr>
        <w:spacing w:line="360" w:lineRule="auto"/>
        <w:ind w:firstLineChars="200" w:firstLine="560"/>
        <w:rPr>
          <w:rFonts w:ascii="Calibri" w:eastAsia="仿宋_GB2312" w:hAnsi="Calibri"/>
          <w:sz w:val="28"/>
          <w:szCs w:val="28"/>
        </w:rPr>
      </w:pPr>
      <w:r>
        <w:rPr>
          <w:rFonts w:ascii="Calibri" w:eastAsia="仿宋_GB2312" w:hAnsi="Calibri" w:hint="eastAsia"/>
          <w:sz w:val="28"/>
          <w:szCs w:val="28"/>
        </w:rPr>
        <w:t>由《问询笔录》可知，事故发生在</w:t>
      </w:r>
      <w:r>
        <w:rPr>
          <w:rFonts w:ascii="Calibri" w:eastAsia="仿宋_GB2312" w:hAnsi="Calibri" w:hint="eastAsia"/>
          <w:sz w:val="28"/>
          <w:szCs w:val="28"/>
        </w:rPr>
        <w:t>230</w:t>
      </w:r>
      <w:r>
        <w:rPr>
          <w:rFonts w:ascii="Calibri" w:eastAsia="仿宋_GB2312" w:hAnsi="Calibri" w:hint="eastAsia"/>
          <w:sz w:val="28"/>
          <w:szCs w:val="28"/>
        </w:rPr>
        <w:t>车间，该车间正在进行水杨腈的生产</w:t>
      </w:r>
      <w:r>
        <w:rPr>
          <w:rFonts w:ascii="Calibri" w:eastAsia="仿宋_GB2312" w:hAnsi="Calibri" w:hint="eastAsia"/>
          <w:color w:val="FF0000"/>
          <w:sz w:val="28"/>
          <w:szCs w:val="28"/>
        </w:rPr>
        <w:t>。</w:t>
      </w:r>
      <w:r>
        <w:rPr>
          <w:rFonts w:ascii="Calibri" w:eastAsia="仿宋_GB2312" w:hAnsi="Calibri" w:hint="eastAsia"/>
          <w:sz w:val="28"/>
          <w:szCs w:val="28"/>
        </w:rPr>
        <w:t>生产工艺为：</w:t>
      </w:r>
    </w:p>
    <w:p w:rsidR="00B22B9C" w:rsidRDefault="00C17645">
      <w:pPr>
        <w:spacing w:line="360" w:lineRule="auto"/>
        <w:ind w:firstLineChars="200" w:firstLine="560"/>
        <w:rPr>
          <w:rFonts w:ascii="Calibri" w:eastAsia="仿宋_GB2312" w:hAnsi="Calibri"/>
          <w:sz w:val="28"/>
          <w:szCs w:val="28"/>
        </w:rPr>
      </w:pPr>
      <w:r>
        <w:rPr>
          <w:rFonts w:ascii="Calibri" w:eastAsia="仿宋_GB2312" w:hAnsi="Calibri" w:hint="eastAsia"/>
          <w:noProof/>
          <w:sz w:val="28"/>
          <w:szCs w:val="28"/>
        </w:rPr>
        <w:drawing>
          <wp:inline distT="0" distB="0" distL="0" distR="0">
            <wp:extent cx="5274310" cy="2891155"/>
            <wp:effectExtent l="0" t="0" r="2540" b="444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B9C" w:rsidRDefault="00C17645">
      <w:pPr>
        <w:numPr>
          <w:ilvl w:val="0"/>
          <w:numId w:val="3"/>
        </w:numPr>
        <w:spacing w:line="360" w:lineRule="auto"/>
        <w:rPr>
          <w:rFonts w:ascii="Calibri" w:eastAsia="仿宋_GB2312" w:hAnsi="Calibri"/>
          <w:sz w:val="28"/>
          <w:szCs w:val="28"/>
        </w:rPr>
      </w:pPr>
      <w:r>
        <w:rPr>
          <w:rFonts w:ascii="Calibri" w:eastAsia="仿宋_GB2312" w:hAnsi="Calibri" w:hint="eastAsia"/>
          <w:sz w:val="28"/>
          <w:szCs w:val="28"/>
        </w:rPr>
        <w:t>固光溶解</w:t>
      </w:r>
    </w:p>
    <w:p w:rsidR="00B22B9C" w:rsidRDefault="00C17645">
      <w:pPr>
        <w:autoSpaceDE w:val="0"/>
        <w:autoSpaceDN w:val="0"/>
        <w:adjustRightInd w:val="0"/>
        <w:ind w:firstLineChars="200" w:firstLine="560"/>
        <w:jc w:val="left"/>
        <w:rPr>
          <w:rFonts w:ascii="Calibri" w:eastAsia="仿宋_GB2312" w:hAnsi="Calibri"/>
          <w:sz w:val="28"/>
          <w:szCs w:val="28"/>
        </w:rPr>
      </w:pPr>
      <w:r>
        <w:rPr>
          <w:rFonts w:ascii="Calibri" w:eastAsia="仿宋_GB2312" w:hAnsi="Calibri" w:hint="eastAsia"/>
          <w:sz w:val="28"/>
          <w:szCs w:val="28"/>
        </w:rPr>
        <w:t>向配料釜泵入</w:t>
      </w:r>
      <w:r>
        <w:rPr>
          <w:rFonts w:ascii="Calibri" w:eastAsia="仿宋_GB2312" w:hAnsi="Calibri"/>
          <w:sz w:val="28"/>
          <w:szCs w:val="28"/>
        </w:rPr>
        <w:t>600-800L</w:t>
      </w:r>
      <w:r>
        <w:rPr>
          <w:rFonts w:ascii="Calibri" w:eastAsia="仿宋_GB2312" w:hAnsi="Calibri" w:hint="eastAsia"/>
          <w:sz w:val="28"/>
          <w:szCs w:val="28"/>
        </w:rPr>
        <w:t>回收后的二甲苯，手工投加</w:t>
      </w:r>
      <w:r>
        <w:rPr>
          <w:rFonts w:ascii="Calibri" w:eastAsia="仿宋_GB2312" w:hAnsi="Calibri"/>
          <w:sz w:val="28"/>
          <w:szCs w:val="28"/>
        </w:rPr>
        <w:t>300-400kg</w:t>
      </w:r>
      <w:r>
        <w:rPr>
          <w:rFonts w:ascii="Calibri" w:eastAsia="仿宋_GB2312" w:hAnsi="Calibri" w:hint="eastAsia"/>
          <w:sz w:val="28"/>
          <w:szCs w:val="28"/>
        </w:rPr>
        <w:t>固光（袋装，</w:t>
      </w:r>
      <w:r>
        <w:rPr>
          <w:rFonts w:ascii="Calibri" w:eastAsia="仿宋_GB2312" w:hAnsi="Calibri"/>
          <w:sz w:val="28"/>
          <w:szCs w:val="28"/>
        </w:rPr>
        <w:t>25kg/</w:t>
      </w:r>
      <w:r>
        <w:rPr>
          <w:rFonts w:ascii="Calibri" w:eastAsia="仿宋_GB2312" w:hAnsi="Calibri" w:hint="eastAsia"/>
          <w:sz w:val="28"/>
          <w:szCs w:val="28"/>
        </w:rPr>
        <w:t>袋），温度保持在</w:t>
      </w:r>
      <w:r>
        <w:rPr>
          <w:rFonts w:ascii="Calibri" w:eastAsia="仿宋_GB2312" w:hAnsi="Calibri"/>
          <w:sz w:val="28"/>
          <w:szCs w:val="28"/>
        </w:rPr>
        <w:t>35</w:t>
      </w:r>
      <w:r>
        <w:rPr>
          <w:rFonts w:ascii="Calibri" w:eastAsia="仿宋_GB2312" w:hAnsi="Calibri" w:hint="eastAsia"/>
          <w:sz w:val="28"/>
          <w:szCs w:val="28"/>
        </w:rPr>
        <w:t>℃左右搅拌</w:t>
      </w:r>
      <w:r>
        <w:rPr>
          <w:rFonts w:ascii="Calibri" w:eastAsia="仿宋_GB2312" w:hAnsi="Calibri"/>
          <w:sz w:val="28"/>
          <w:szCs w:val="28"/>
        </w:rPr>
        <w:t>1</w:t>
      </w:r>
      <w:r>
        <w:rPr>
          <w:rFonts w:ascii="Calibri" w:eastAsia="仿宋_GB2312" w:hAnsi="Calibri" w:hint="eastAsia"/>
          <w:sz w:val="28"/>
          <w:szCs w:val="28"/>
        </w:rPr>
        <w:t>小时，配料完成后泵</w:t>
      </w:r>
      <w:r>
        <w:rPr>
          <w:rFonts w:ascii="Calibri" w:eastAsia="仿宋_GB2312" w:hAnsi="Calibri" w:hint="eastAsia"/>
          <w:sz w:val="28"/>
          <w:szCs w:val="28"/>
        </w:rPr>
        <w:lastRenderedPageBreak/>
        <w:t>入高位槽（</w:t>
      </w:r>
      <w:r>
        <w:rPr>
          <w:rFonts w:ascii="Calibri" w:eastAsia="仿宋_GB2312" w:hAnsi="Calibri"/>
          <w:sz w:val="28"/>
          <w:szCs w:val="28"/>
        </w:rPr>
        <w:t>V=1000L</w:t>
      </w:r>
      <w:r>
        <w:rPr>
          <w:rFonts w:ascii="Calibri" w:eastAsia="仿宋_GB2312" w:hAnsi="Calibri" w:hint="eastAsia"/>
          <w:sz w:val="28"/>
          <w:szCs w:val="28"/>
        </w:rPr>
        <w:t>）。事故当天批次二甲苯投料量是</w:t>
      </w:r>
      <w:r>
        <w:rPr>
          <w:rFonts w:ascii="Calibri" w:eastAsia="仿宋_GB2312" w:hAnsi="Calibri"/>
          <w:sz w:val="28"/>
          <w:szCs w:val="28"/>
        </w:rPr>
        <w:t>800L</w:t>
      </w:r>
      <w:r>
        <w:rPr>
          <w:rFonts w:ascii="Calibri" w:eastAsia="仿宋_GB2312" w:hAnsi="Calibri" w:hint="eastAsia"/>
          <w:sz w:val="28"/>
          <w:szCs w:val="28"/>
        </w:rPr>
        <w:t>，固光投料量是</w:t>
      </w:r>
      <w:r>
        <w:rPr>
          <w:rFonts w:ascii="Calibri" w:eastAsia="仿宋_GB2312" w:hAnsi="Calibri"/>
          <w:sz w:val="28"/>
          <w:szCs w:val="28"/>
        </w:rPr>
        <w:t>400kg</w:t>
      </w:r>
      <w:r>
        <w:rPr>
          <w:rFonts w:ascii="Calibri" w:eastAsia="仿宋_GB2312" w:hAnsi="Calibri" w:hint="eastAsia"/>
          <w:sz w:val="28"/>
          <w:szCs w:val="28"/>
        </w:rPr>
        <w:t>。配料釜配料加热时放空阀为开启状态，保温搅拌时关闭放空阀，开启真空泵，废气由真空泵抽入碱液槽处理。</w:t>
      </w:r>
    </w:p>
    <w:p w:rsidR="00B22B9C" w:rsidRDefault="00C17645">
      <w:pPr>
        <w:autoSpaceDE w:val="0"/>
        <w:autoSpaceDN w:val="0"/>
        <w:adjustRightInd w:val="0"/>
        <w:ind w:firstLineChars="150" w:firstLine="420"/>
        <w:jc w:val="left"/>
        <w:rPr>
          <w:rFonts w:ascii="Calibri" w:eastAsia="仿宋_GB2312" w:hAnsi="Calibri"/>
          <w:sz w:val="28"/>
          <w:szCs w:val="28"/>
        </w:rPr>
      </w:pPr>
      <w:r>
        <w:rPr>
          <w:rFonts w:ascii="Calibri" w:eastAsia="仿宋_GB2312" w:hAnsi="Calibri" w:hint="eastAsia"/>
          <w:sz w:val="28"/>
          <w:szCs w:val="28"/>
        </w:rPr>
        <w:t>（</w:t>
      </w:r>
      <w:r>
        <w:rPr>
          <w:rFonts w:ascii="Calibri" w:eastAsia="仿宋_GB2312" w:hAnsi="Calibri"/>
          <w:sz w:val="28"/>
          <w:szCs w:val="28"/>
        </w:rPr>
        <w:t>2</w:t>
      </w:r>
      <w:r>
        <w:rPr>
          <w:rFonts w:ascii="Calibri" w:eastAsia="仿宋_GB2312" w:hAnsi="Calibri" w:hint="eastAsia"/>
          <w:sz w:val="28"/>
          <w:szCs w:val="28"/>
        </w:rPr>
        <w:t>）滴加反应</w:t>
      </w:r>
    </w:p>
    <w:p w:rsidR="00B22B9C" w:rsidRDefault="00C17645">
      <w:pPr>
        <w:autoSpaceDE w:val="0"/>
        <w:autoSpaceDN w:val="0"/>
        <w:adjustRightInd w:val="0"/>
        <w:ind w:firstLineChars="200" w:firstLine="560"/>
        <w:jc w:val="left"/>
        <w:rPr>
          <w:rFonts w:ascii="Calibri" w:eastAsia="仿宋_GB2312" w:hAnsi="Calibri"/>
          <w:sz w:val="28"/>
          <w:szCs w:val="28"/>
        </w:rPr>
      </w:pPr>
      <w:r>
        <w:rPr>
          <w:rFonts w:ascii="Calibri" w:eastAsia="仿宋_GB2312" w:hAnsi="Calibri" w:hint="eastAsia"/>
          <w:sz w:val="28"/>
          <w:szCs w:val="28"/>
        </w:rPr>
        <w:t>滴加釜的工艺流程为：先泵入</w:t>
      </w:r>
      <w:r>
        <w:rPr>
          <w:rFonts w:ascii="Calibri" w:eastAsia="仿宋_GB2312" w:hAnsi="Calibri"/>
          <w:sz w:val="28"/>
          <w:szCs w:val="28"/>
        </w:rPr>
        <w:t>800L</w:t>
      </w:r>
      <w:r>
        <w:rPr>
          <w:rFonts w:ascii="Calibri" w:eastAsia="仿宋_GB2312" w:hAnsi="Calibri" w:hint="eastAsia"/>
          <w:sz w:val="28"/>
          <w:szCs w:val="28"/>
        </w:rPr>
        <w:t>二甲苯，从滴加釜人孔手工投入</w:t>
      </w:r>
      <w:r>
        <w:rPr>
          <w:rFonts w:ascii="Calibri" w:eastAsia="仿宋_GB2312" w:hAnsi="Calibri"/>
          <w:sz w:val="28"/>
          <w:szCs w:val="28"/>
        </w:rPr>
        <w:t>400kg</w:t>
      </w:r>
      <w:r>
        <w:rPr>
          <w:rFonts w:ascii="Calibri" w:eastAsia="仿宋_GB2312" w:hAnsi="Calibri" w:hint="eastAsia"/>
          <w:sz w:val="28"/>
          <w:szCs w:val="28"/>
        </w:rPr>
        <w:t>水杨酰胺（袋装，</w:t>
      </w:r>
      <w:r>
        <w:rPr>
          <w:rFonts w:ascii="Calibri" w:eastAsia="仿宋_GB2312" w:hAnsi="Calibri"/>
          <w:sz w:val="28"/>
          <w:szCs w:val="28"/>
        </w:rPr>
        <w:t>25kg/</w:t>
      </w:r>
      <w:r>
        <w:rPr>
          <w:rFonts w:ascii="Calibri" w:eastAsia="仿宋_GB2312" w:hAnsi="Calibri" w:hint="eastAsia"/>
          <w:sz w:val="28"/>
          <w:szCs w:val="28"/>
        </w:rPr>
        <w:t>袋），升温至</w:t>
      </w:r>
      <w:r>
        <w:rPr>
          <w:rFonts w:ascii="Calibri" w:eastAsia="仿宋_GB2312" w:hAnsi="Calibri"/>
          <w:sz w:val="28"/>
          <w:szCs w:val="28"/>
        </w:rPr>
        <w:t>110</w:t>
      </w:r>
      <w:r>
        <w:rPr>
          <w:rFonts w:ascii="Calibri" w:eastAsia="仿宋_GB2312" w:hAnsi="Calibri" w:hint="eastAsia"/>
          <w:sz w:val="28"/>
          <w:szCs w:val="28"/>
        </w:rPr>
        <w:t>℃左右，开始滴加溶入了固光的二甲苯（</w:t>
      </w:r>
      <w:r>
        <w:rPr>
          <w:rFonts w:ascii="Calibri" w:eastAsia="仿宋_GB2312" w:hAnsi="Calibri"/>
          <w:sz w:val="28"/>
          <w:szCs w:val="28"/>
        </w:rPr>
        <w:t>9-14</w:t>
      </w:r>
      <w:r>
        <w:rPr>
          <w:rFonts w:ascii="Calibri" w:eastAsia="仿宋_GB2312" w:hAnsi="Calibri" w:hint="eastAsia"/>
          <w:sz w:val="28"/>
          <w:szCs w:val="28"/>
        </w:rPr>
        <w:t>小时滴加完成），滴加完成保温</w:t>
      </w:r>
      <w:r>
        <w:rPr>
          <w:rFonts w:ascii="Calibri" w:eastAsia="仿宋_GB2312" w:hAnsi="Calibri"/>
          <w:sz w:val="28"/>
          <w:szCs w:val="28"/>
        </w:rPr>
        <w:t>2</w:t>
      </w:r>
      <w:r>
        <w:rPr>
          <w:rFonts w:ascii="Calibri" w:eastAsia="仿宋_GB2312" w:hAnsi="Calibri" w:hint="eastAsia"/>
          <w:sz w:val="28"/>
          <w:szCs w:val="28"/>
        </w:rPr>
        <w:t>小时后</w:t>
      </w:r>
      <w:r>
        <w:rPr>
          <w:rFonts w:ascii="Calibri" w:eastAsia="仿宋_GB2312" w:hAnsi="Calibri" w:hint="eastAsia"/>
          <w:sz w:val="28"/>
          <w:szCs w:val="28"/>
        </w:rPr>
        <w:t>，通过管道转入中和釜。整个滴加反应的方程式及配比如下所示。</w:t>
      </w:r>
    </w:p>
    <w:p w:rsidR="00B22B9C" w:rsidRDefault="00C17645">
      <w:pPr>
        <w:autoSpaceDE w:val="0"/>
        <w:autoSpaceDN w:val="0"/>
        <w:adjustRightInd w:val="0"/>
        <w:jc w:val="left"/>
        <w:rPr>
          <w:rFonts w:ascii="FangSong-Identity-H" w:eastAsia="FangSong-Identity-H" w:cs="FangSong-Identity-H"/>
          <w:color w:val="000000"/>
          <w:kern w:val="0"/>
          <w:sz w:val="28"/>
          <w:szCs w:val="28"/>
        </w:rPr>
      </w:pPr>
      <w:r>
        <w:rPr>
          <w:rFonts w:ascii="FangSong-Identity-H" w:eastAsia="FangSong-Identity-H" w:cs="FangSong-Identity-H"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5274310" cy="2983230"/>
            <wp:effectExtent l="19050" t="0" r="2540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B9C" w:rsidRDefault="00C17645">
      <w:pPr>
        <w:autoSpaceDE w:val="0"/>
        <w:autoSpaceDN w:val="0"/>
        <w:adjustRightInd w:val="0"/>
        <w:ind w:firstLineChars="250" w:firstLine="700"/>
        <w:jc w:val="left"/>
        <w:rPr>
          <w:rFonts w:ascii="Calibri" w:eastAsia="仿宋_GB2312" w:hAnsi="Calibri"/>
          <w:sz w:val="28"/>
          <w:szCs w:val="28"/>
        </w:rPr>
      </w:pPr>
      <w:r>
        <w:rPr>
          <w:rFonts w:ascii="Calibri" w:eastAsia="仿宋_GB2312" w:hAnsi="Calibri" w:hint="eastAsia"/>
          <w:sz w:val="28"/>
          <w:szCs w:val="28"/>
        </w:rPr>
        <w:t>由滴加反应方程式及水杨酰胺和固光投加量可知，</w:t>
      </w:r>
      <w:r>
        <w:rPr>
          <w:rFonts w:ascii="Calibri" w:eastAsia="仿宋_GB2312" w:hAnsi="Calibri"/>
          <w:sz w:val="28"/>
          <w:szCs w:val="28"/>
        </w:rPr>
        <w:t>400kg</w:t>
      </w:r>
      <w:r>
        <w:rPr>
          <w:rFonts w:ascii="Calibri" w:eastAsia="仿宋_GB2312" w:hAnsi="Calibri" w:hint="eastAsia"/>
          <w:sz w:val="28"/>
          <w:szCs w:val="28"/>
        </w:rPr>
        <w:t>水杨酰胺完全反应所消耗的固光理论量为</w:t>
      </w:r>
      <w:r>
        <w:rPr>
          <w:rFonts w:ascii="Calibri" w:eastAsia="仿宋_GB2312" w:hAnsi="Calibri"/>
          <w:sz w:val="28"/>
          <w:szCs w:val="28"/>
        </w:rPr>
        <w:t>289kg</w:t>
      </w:r>
      <w:r>
        <w:rPr>
          <w:rFonts w:ascii="Calibri" w:eastAsia="仿宋_GB2312" w:hAnsi="Calibri" w:hint="eastAsia"/>
          <w:sz w:val="28"/>
          <w:szCs w:val="28"/>
        </w:rPr>
        <w:t>，投加</w:t>
      </w:r>
      <w:r>
        <w:rPr>
          <w:rFonts w:ascii="Calibri" w:eastAsia="仿宋_GB2312" w:hAnsi="Calibri"/>
          <w:sz w:val="28"/>
          <w:szCs w:val="28"/>
        </w:rPr>
        <w:t>400kg</w:t>
      </w:r>
      <w:r>
        <w:rPr>
          <w:rFonts w:ascii="Calibri" w:eastAsia="仿宋_GB2312" w:hAnsi="Calibri" w:hint="eastAsia"/>
          <w:sz w:val="28"/>
          <w:szCs w:val="28"/>
        </w:rPr>
        <w:t>固光，比理论投加量多出</w:t>
      </w:r>
      <w:r>
        <w:rPr>
          <w:rFonts w:ascii="Calibri" w:eastAsia="仿宋_GB2312" w:hAnsi="Calibri"/>
          <w:sz w:val="28"/>
          <w:szCs w:val="28"/>
        </w:rPr>
        <w:t>111kg</w:t>
      </w:r>
      <w:r>
        <w:rPr>
          <w:rFonts w:ascii="Calibri" w:eastAsia="仿宋_GB2312" w:hAnsi="Calibri" w:hint="eastAsia"/>
          <w:sz w:val="28"/>
          <w:szCs w:val="28"/>
        </w:rPr>
        <w:t>。反应过程中产生的氯化氢，二氧化碳及少量光气通过水吸收塔吸收氯化氢生成稀盐酸回收，再通过真空泵碱液槽后放空。</w:t>
      </w:r>
    </w:p>
    <w:p w:rsidR="00B22B9C" w:rsidRDefault="00C17645">
      <w:pPr>
        <w:autoSpaceDE w:val="0"/>
        <w:autoSpaceDN w:val="0"/>
        <w:adjustRightInd w:val="0"/>
        <w:ind w:firstLineChars="150" w:firstLine="420"/>
        <w:jc w:val="left"/>
        <w:rPr>
          <w:rFonts w:ascii="Calibri" w:eastAsia="仿宋_GB2312" w:hAnsi="Calibri"/>
          <w:sz w:val="28"/>
          <w:szCs w:val="28"/>
        </w:rPr>
      </w:pPr>
      <w:r>
        <w:rPr>
          <w:rFonts w:ascii="Calibri" w:eastAsia="仿宋_GB2312" w:hAnsi="Calibri" w:hint="eastAsia"/>
          <w:sz w:val="28"/>
          <w:szCs w:val="28"/>
        </w:rPr>
        <w:t>（</w:t>
      </w:r>
      <w:r>
        <w:rPr>
          <w:rFonts w:ascii="Calibri" w:eastAsia="仿宋_GB2312" w:hAnsi="Calibri"/>
          <w:sz w:val="28"/>
          <w:szCs w:val="28"/>
        </w:rPr>
        <w:t>3</w:t>
      </w:r>
      <w:r>
        <w:rPr>
          <w:rFonts w:ascii="Calibri" w:eastAsia="仿宋_GB2312" w:hAnsi="Calibri" w:hint="eastAsia"/>
          <w:sz w:val="28"/>
          <w:szCs w:val="28"/>
        </w:rPr>
        <w:t>）中和反应</w:t>
      </w:r>
    </w:p>
    <w:p w:rsidR="00B22B9C" w:rsidRDefault="00C17645">
      <w:pPr>
        <w:autoSpaceDE w:val="0"/>
        <w:autoSpaceDN w:val="0"/>
        <w:adjustRightInd w:val="0"/>
        <w:jc w:val="left"/>
        <w:rPr>
          <w:rFonts w:ascii="Calibri" w:eastAsia="仿宋_GB2312" w:hAnsi="Calibri"/>
          <w:sz w:val="28"/>
          <w:szCs w:val="28"/>
        </w:rPr>
      </w:pPr>
      <w:r>
        <w:rPr>
          <w:rFonts w:hint="eastAsia"/>
          <w:color w:val="333333"/>
          <w:shd w:val="clear" w:color="auto" w:fill="FFFFFF"/>
        </w:rPr>
        <w:t xml:space="preserve"> </w:t>
      </w:r>
      <w:r>
        <w:rPr>
          <w:rFonts w:ascii="Calibri" w:eastAsia="仿宋_GB2312" w:hAnsi="Calibri" w:hint="eastAsia"/>
          <w:sz w:val="28"/>
          <w:szCs w:val="28"/>
        </w:rPr>
        <w:t xml:space="preserve">   </w:t>
      </w:r>
      <w:r>
        <w:rPr>
          <w:rFonts w:ascii="Calibri" w:eastAsia="仿宋_GB2312" w:hAnsi="Calibri" w:hint="eastAsia"/>
          <w:sz w:val="28"/>
          <w:szCs w:val="28"/>
        </w:rPr>
        <w:t>中和釜的工艺流程为：向中和釜手工加入</w:t>
      </w:r>
      <w:r>
        <w:rPr>
          <w:rFonts w:ascii="Calibri" w:eastAsia="仿宋_GB2312" w:hAnsi="Calibri"/>
          <w:sz w:val="28"/>
          <w:szCs w:val="28"/>
        </w:rPr>
        <w:t>250kg</w:t>
      </w:r>
      <w:r>
        <w:rPr>
          <w:rFonts w:ascii="Calibri" w:eastAsia="仿宋_GB2312" w:hAnsi="Calibri" w:hint="eastAsia"/>
          <w:sz w:val="28"/>
          <w:szCs w:val="28"/>
        </w:rPr>
        <w:t>的片碱，加入</w:t>
      </w:r>
      <w:r>
        <w:rPr>
          <w:rFonts w:ascii="Calibri" w:eastAsia="仿宋_GB2312" w:hAnsi="Calibri"/>
          <w:sz w:val="28"/>
          <w:szCs w:val="28"/>
        </w:rPr>
        <w:lastRenderedPageBreak/>
        <w:t>2000kg</w:t>
      </w:r>
      <w:r>
        <w:rPr>
          <w:rFonts w:ascii="Calibri" w:eastAsia="仿宋_GB2312" w:hAnsi="Calibri" w:hint="eastAsia"/>
          <w:sz w:val="28"/>
          <w:szCs w:val="28"/>
        </w:rPr>
        <w:t>的水，搅拌溶解，滴加釜的物料降温至</w:t>
      </w:r>
      <w:r>
        <w:rPr>
          <w:rFonts w:ascii="Calibri" w:eastAsia="仿宋_GB2312" w:hAnsi="Calibri"/>
          <w:sz w:val="28"/>
          <w:szCs w:val="28"/>
        </w:rPr>
        <w:t>100</w:t>
      </w:r>
      <w:r>
        <w:rPr>
          <w:rFonts w:ascii="Calibri" w:eastAsia="仿宋_GB2312" w:hAnsi="Calibri" w:hint="eastAsia"/>
          <w:sz w:val="28"/>
          <w:szCs w:val="28"/>
        </w:rPr>
        <w:t>℃以下缓慢转入中和釜，全部转入后持续搅拌</w:t>
      </w:r>
      <w:r>
        <w:rPr>
          <w:rFonts w:ascii="Calibri" w:eastAsia="仿宋_GB2312" w:hAnsi="Calibri"/>
          <w:sz w:val="28"/>
          <w:szCs w:val="28"/>
        </w:rPr>
        <w:t>30</w:t>
      </w:r>
      <w:r>
        <w:rPr>
          <w:rFonts w:ascii="Calibri" w:eastAsia="仿宋_GB2312" w:hAnsi="Calibri" w:hint="eastAsia"/>
          <w:sz w:val="28"/>
          <w:szCs w:val="28"/>
        </w:rPr>
        <w:t>分钟，静置</w:t>
      </w:r>
      <w:r>
        <w:rPr>
          <w:rFonts w:ascii="Calibri" w:eastAsia="仿宋_GB2312" w:hAnsi="Calibri"/>
          <w:sz w:val="28"/>
          <w:szCs w:val="28"/>
        </w:rPr>
        <w:t>30</w:t>
      </w:r>
      <w:r>
        <w:rPr>
          <w:rFonts w:ascii="Calibri" w:eastAsia="仿宋_GB2312" w:hAnsi="Calibri" w:hint="eastAsia"/>
          <w:sz w:val="28"/>
          <w:szCs w:val="28"/>
        </w:rPr>
        <w:t>分钟待油水分层；分层后上层为二甲苯通过泵抽送至二甲苯回收釜，通过</w:t>
      </w:r>
      <w:r>
        <w:rPr>
          <w:rFonts w:ascii="Calibri" w:eastAsia="仿宋_GB2312" w:hAnsi="Calibri"/>
          <w:sz w:val="28"/>
          <w:szCs w:val="28"/>
        </w:rPr>
        <w:t>1</w:t>
      </w:r>
      <w:r>
        <w:rPr>
          <w:rFonts w:ascii="Calibri" w:eastAsia="仿宋_GB2312" w:hAnsi="Calibri" w:hint="eastAsia"/>
          <w:sz w:val="28"/>
          <w:szCs w:val="28"/>
        </w:rPr>
        <w:t>次水洗和减压蒸馏后进入储罐待用；下层为产品水杨腈水溶液，泵入结晶釜。</w:t>
      </w:r>
    </w:p>
    <w:p w:rsidR="00B22B9C" w:rsidRDefault="00C17645">
      <w:pPr>
        <w:autoSpaceDE w:val="0"/>
        <w:autoSpaceDN w:val="0"/>
        <w:adjustRightInd w:val="0"/>
        <w:ind w:firstLineChars="200" w:firstLine="560"/>
        <w:jc w:val="left"/>
        <w:rPr>
          <w:rFonts w:ascii="Calibri" w:eastAsia="仿宋_GB2312" w:hAnsi="Calibri"/>
          <w:sz w:val="28"/>
          <w:szCs w:val="28"/>
        </w:rPr>
      </w:pPr>
      <w:r>
        <w:rPr>
          <w:rFonts w:ascii="Calibri" w:eastAsia="仿宋_GB2312" w:hAnsi="Calibri" w:hint="eastAsia"/>
          <w:sz w:val="28"/>
          <w:szCs w:val="28"/>
        </w:rPr>
        <w:t>由《化工产品手册（第六版）有机化工原料》可知，光气易溶于苯、甲苯、四氯化碳、醋酸和氯仿等。滴加反应未反应的</w:t>
      </w:r>
      <w:r>
        <w:rPr>
          <w:rFonts w:ascii="Calibri" w:eastAsia="仿宋_GB2312" w:hAnsi="Calibri"/>
          <w:sz w:val="28"/>
          <w:szCs w:val="28"/>
        </w:rPr>
        <w:t>111kg</w:t>
      </w:r>
      <w:r>
        <w:rPr>
          <w:rFonts w:ascii="Calibri" w:eastAsia="仿宋_GB2312" w:hAnsi="Calibri" w:hint="eastAsia"/>
          <w:sz w:val="28"/>
          <w:szCs w:val="28"/>
        </w:rPr>
        <w:t>光气大部分随</w:t>
      </w:r>
      <w:r>
        <w:rPr>
          <w:rFonts w:ascii="Calibri" w:eastAsia="仿宋_GB2312" w:hAnsi="Calibri"/>
          <w:sz w:val="28"/>
          <w:szCs w:val="28"/>
        </w:rPr>
        <w:t>800 L</w:t>
      </w:r>
      <w:r>
        <w:rPr>
          <w:rFonts w:ascii="Calibri" w:eastAsia="仿宋_GB2312" w:hAnsi="Calibri" w:hint="eastAsia"/>
          <w:sz w:val="28"/>
          <w:szCs w:val="28"/>
        </w:rPr>
        <w:t>二甲苯进入到中和釜，中和釜反应方程式为：</w:t>
      </w:r>
    </w:p>
    <w:p w:rsidR="00B22B9C" w:rsidRDefault="00C17645">
      <w:pPr>
        <w:autoSpaceDE w:val="0"/>
        <w:autoSpaceDN w:val="0"/>
        <w:adjustRightInd w:val="0"/>
        <w:ind w:firstLineChars="200" w:firstLine="560"/>
        <w:jc w:val="left"/>
        <w:rPr>
          <w:rFonts w:ascii="Calibri" w:eastAsia="仿宋_GB2312" w:hAnsi="Calibri"/>
          <w:sz w:val="28"/>
          <w:szCs w:val="28"/>
        </w:rPr>
      </w:pPr>
      <w:proofErr w:type="spellStart"/>
      <w:r>
        <w:rPr>
          <w:rFonts w:ascii="Calibri" w:eastAsia="仿宋_GB2312" w:hAnsi="Calibri"/>
          <w:sz w:val="28"/>
          <w:szCs w:val="28"/>
        </w:rPr>
        <w:t>ClCOCl</w:t>
      </w:r>
      <w:proofErr w:type="spellEnd"/>
      <w:r>
        <w:rPr>
          <w:rFonts w:ascii="Calibri" w:eastAsia="仿宋_GB2312" w:hAnsi="Calibri"/>
          <w:sz w:val="28"/>
          <w:szCs w:val="28"/>
        </w:rPr>
        <w:t xml:space="preserve"> + 4NaOH </w:t>
      </w:r>
      <w:r>
        <w:rPr>
          <w:rFonts w:ascii="Calibri" w:eastAsia="仿宋_GB2312" w:hAnsi="Calibri" w:hint="eastAsia"/>
          <w:sz w:val="28"/>
          <w:szCs w:val="28"/>
        </w:rPr>
        <w:t>→</w:t>
      </w:r>
      <w:r>
        <w:rPr>
          <w:rFonts w:ascii="Calibri" w:eastAsia="仿宋_GB2312" w:hAnsi="Calibri"/>
          <w:sz w:val="28"/>
          <w:szCs w:val="28"/>
        </w:rPr>
        <w:t xml:space="preserve"> Na</w:t>
      </w:r>
      <w:r>
        <w:rPr>
          <w:rFonts w:ascii="Calibri" w:eastAsia="仿宋_GB2312" w:hAnsi="Calibri" w:hint="eastAsia"/>
          <w:sz w:val="28"/>
          <w:szCs w:val="28"/>
          <w:vertAlign w:val="subscript"/>
        </w:rPr>
        <w:t>2</w:t>
      </w:r>
      <w:r>
        <w:rPr>
          <w:rFonts w:ascii="Calibri" w:eastAsia="仿宋_GB2312" w:hAnsi="Calibri"/>
          <w:sz w:val="28"/>
          <w:szCs w:val="28"/>
          <w:vertAlign w:val="subscript"/>
        </w:rPr>
        <w:t xml:space="preserve"> </w:t>
      </w:r>
      <w:r>
        <w:rPr>
          <w:rFonts w:ascii="Calibri" w:eastAsia="仿宋_GB2312" w:hAnsi="Calibri"/>
          <w:sz w:val="28"/>
          <w:szCs w:val="28"/>
        </w:rPr>
        <w:t>CO</w:t>
      </w:r>
      <w:r>
        <w:rPr>
          <w:rFonts w:ascii="Calibri" w:eastAsia="仿宋_GB2312" w:hAnsi="Calibri" w:hint="eastAsia"/>
          <w:sz w:val="28"/>
          <w:szCs w:val="28"/>
          <w:vertAlign w:val="subscript"/>
        </w:rPr>
        <w:t>3</w:t>
      </w:r>
      <w:r>
        <w:rPr>
          <w:rFonts w:ascii="Calibri" w:eastAsia="仿宋_GB2312" w:hAnsi="Calibri"/>
          <w:sz w:val="28"/>
          <w:szCs w:val="28"/>
        </w:rPr>
        <w:t>+ 2 NaCl + 2 H</w:t>
      </w:r>
      <w:r>
        <w:rPr>
          <w:rFonts w:ascii="Calibri" w:eastAsia="仿宋_GB2312" w:hAnsi="Calibri" w:hint="eastAsia"/>
          <w:sz w:val="28"/>
          <w:szCs w:val="28"/>
          <w:vertAlign w:val="subscript"/>
        </w:rPr>
        <w:t>2</w:t>
      </w:r>
      <w:r>
        <w:rPr>
          <w:rFonts w:ascii="Calibri" w:eastAsia="仿宋_GB2312" w:hAnsi="Calibri"/>
          <w:sz w:val="28"/>
          <w:szCs w:val="28"/>
        </w:rPr>
        <w:t>O</w:t>
      </w:r>
    </w:p>
    <w:p w:rsidR="00B22B9C" w:rsidRDefault="00C17645">
      <w:pPr>
        <w:autoSpaceDE w:val="0"/>
        <w:autoSpaceDN w:val="0"/>
        <w:adjustRightInd w:val="0"/>
        <w:ind w:firstLineChars="200" w:firstLine="560"/>
        <w:jc w:val="left"/>
        <w:rPr>
          <w:rFonts w:ascii="Calibri" w:eastAsia="仿宋_GB2312" w:hAnsi="Calibri"/>
          <w:sz w:val="28"/>
          <w:szCs w:val="28"/>
        </w:rPr>
      </w:pPr>
      <w:proofErr w:type="spellStart"/>
      <w:r>
        <w:rPr>
          <w:rFonts w:ascii="Calibri" w:eastAsia="仿宋_GB2312" w:hAnsi="Calibri"/>
          <w:sz w:val="28"/>
          <w:szCs w:val="28"/>
        </w:rPr>
        <w:t>HCl+NaOH</w:t>
      </w:r>
      <w:proofErr w:type="spellEnd"/>
      <w:r>
        <w:rPr>
          <w:rFonts w:ascii="Calibri" w:eastAsia="仿宋_GB2312" w:hAnsi="Calibri" w:hint="eastAsia"/>
          <w:sz w:val="28"/>
          <w:szCs w:val="28"/>
        </w:rPr>
        <w:t>→</w:t>
      </w:r>
      <w:r>
        <w:rPr>
          <w:rFonts w:ascii="Calibri" w:eastAsia="仿宋_GB2312" w:hAnsi="Calibri"/>
          <w:sz w:val="28"/>
          <w:szCs w:val="28"/>
        </w:rPr>
        <w:t>NaCl + H</w:t>
      </w:r>
      <w:r>
        <w:rPr>
          <w:rFonts w:ascii="Calibri" w:eastAsia="仿宋_GB2312" w:hAnsi="Calibri" w:hint="eastAsia"/>
          <w:sz w:val="28"/>
          <w:szCs w:val="28"/>
          <w:vertAlign w:val="subscript"/>
        </w:rPr>
        <w:t>2</w:t>
      </w:r>
      <w:r>
        <w:rPr>
          <w:rFonts w:ascii="Calibri" w:eastAsia="仿宋_GB2312" w:hAnsi="Calibri"/>
          <w:sz w:val="28"/>
          <w:szCs w:val="28"/>
        </w:rPr>
        <w:t>O</w:t>
      </w:r>
    </w:p>
    <w:p w:rsidR="00B22B9C" w:rsidRDefault="00C17645">
      <w:pPr>
        <w:autoSpaceDE w:val="0"/>
        <w:autoSpaceDN w:val="0"/>
        <w:adjustRightInd w:val="0"/>
        <w:ind w:firstLineChars="150" w:firstLine="420"/>
        <w:jc w:val="left"/>
        <w:rPr>
          <w:rFonts w:ascii="Calibri" w:eastAsia="仿宋_GB2312" w:hAnsi="Calibri"/>
          <w:sz w:val="28"/>
          <w:szCs w:val="28"/>
        </w:rPr>
      </w:pPr>
      <w:r>
        <w:rPr>
          <w:rFonts w:ascii="Calibri" w:eastAsia="仿宋_GB2312" w:hAnsi="Calibri" w:hint="eastAsia"/>
          <w:sz w:val="28"/>
          <w:szCs w:val="28"/>
        </w:rPr>
        <w:t>（</w:t>
      </w:r>
      <w:r>
        <w:rPr>
          <w:rFonts w:ascii="Calibri" w:eastAsia="仿宋_GB2312" w:hAnsi="Calibri"/>
          <w:sz w:val="28"/>
          <w:szCs w:val="28"/>
        </w:rPr>
        <w:t>4</w:t>
      </w:r>
      <w:r>
        <w:rPr>
          <w:rFonts w:ascii="Calibri" w:eastAsia="仿宋_GB2312" w:hAnsi="Calibri" w:hint="eastAsia"/>
          <w:sz w:val="28"/>
          <w:szCs w:val="28"/>
        </w:rPr>
        <w:t>）结晶及离心</w:t>
      </w:r>
    </w:p>
    <w:p w:rsidR="00B22B9C" w:rsidRDefault="00C17645">
      <w:pPr>
        <w:autoSpaceDE w:val="0"/>
        <w:autoSpaceDN w:val="0"/>
        <w:adjustRightInd w:val="0"/>
        <w:ind w:firstLineChars="200" w:firstLine="560"/>
        <w:jc w:val="left"/>
        <w:rPr>
          <w:rFonts w:ascii="Calibri" w:eastAsia="仿宋_GB2312" w:hAnsi="Calibri"/>
          <w:sz w:val="28"/>
          <w:szCs w:val="28"/>
        </w:rPr>
      </w:pPr>
      <w:r>
        <w:rPr>
          <w:rFonts w:ascii="Calibri" w:eastAsia="仿宋_GB2312" w:hAnsi="Calibri" w:hint="eastAsia"/>
          <w:sz w:val="28"/>
          <w:szCs w:val="28"/>
        </w:rPr>
        <w:t>在结晶釜的水杨腈溶液中，加入吸收塔吸收的盐酸调整</w:t>
      </w:r>
      <w:r>
        <w:rPr>
          <w:rFonts w:ascii="Calibri" w:eastAsia="仿宋_GB2312" w:hAnsi="Calibri"/>
          <w:sz w:val="28"/>
          <w:szCs w:val="28"/>
        </w:rPr>
        <w:t>PH</w:t>
      </w:r>
      <w:r>
        <w:rPr>
          <w:rFonts w:ascii="Calibri" w:eastAsia="仿宋_GB2312" w:hAnsi="Calibri" w:hint="eastAsia"/>
          <w:sz w:val="28"/>
          <w:szCs w:val="28"/>
        </w:rPr>
        <w:t>值</w:t>
      </w:r>
      <w:r>
        <w:rPr>
          <w:rFonts w:ascii="Calibri" w:eastAsia="仿宋_GB2312" w:hAnsi="Calibri"/>
          <w:sz w:val="28"/>
          <w:szCs w:val="28"/>
        </w:rPr>
        <w:t>3-4</w:t>
      </w:r>
      <w:r>
        <w:rPr>
          <w:rFonts w:ascii="Calibri" w:eastAsia="仿宋_GB2312" w:hAnsi="Calibri" w:hint="eastAsia"/>
          <w:sz w:val="28"/>
          <w:szCs w:val="28"/>
        </w:rPr>
        <w:t>，待晶粒成长后放入离心机离心，得到水杨腈产品。</w:t>
      </w:r>
    </w:p>
    <w:p w:rsidR="00B22B9C" w:rsidRDefault="00C17645">
      <w:pPr>
        <w:autoSpaceDE w:val="0"/>
        <w:autoSpaceDN w:val="0"/>
        <w:adjustRightInd w:val="0"/>
        <w:jc w:val="left"/>
        <w:rPr>
          <w:rFonts w:ascii="Calibri" w:eastAsia="仿宋_GB2312" w:hAnsi="Calibri"/>
          <w:sz w:val="28"/>
          <w:szCs w:val="28"/>
        </w:rPr>
      </w:pPr>
      <w:r>
        <w:rPr>
          <w:rFonts w:ascii="Calibri" w:eastAsia="仿宋_GB2312" w:hAnsi="Calibri" w:hint="eastAsia"/>
          <w:sz w:val="28"/>
          <w:szCs w:val="28"/>
        </w:rPr>
        <w:t xml:space="preserve">　　</w:t>
      </w:r>
      <w:r>
        <w:rPr>
          <w:rFonts w:ascii="Calibri" w:eastAsia="仿宋_GB2312" w:hAnsi="Calibri"/>
          <w:sz w:val="28"/>
          <w:szCs w:val="28"/>
        </w:rPr>
        <w:t>2.2</w:t>
      </w:r>
      <w:r>
        <w:rPr>
          <w:rFonts w:ascii="Calibri" w:eastAsia="仿宋_GB2312" w:hAnsi="Calibri" w:hint="eastAsia"/>
          <w:sz w:val="28"/>
          <w:szCs w:val="28"/>
        </w:rPr>
        <w:t>、现场调查</w:t>
      </w:r>
    </w:p>
    <w:p w:rsidR="00B22B9C" w:rsidRDefault="00C17645">
      <w:pPr>
        <w:autoSpaceDE w:val="0"/>
        <w:autoSpaceDN w:val="0"/>
        <w:adjustRightInd w:val="0"/>
        <w:ind w:firstLineChars="200" w:firstLine="560"/>
        <w:jc w:val="left"/>
        <w:rPr>
          <w:rFonts w:ascii="Calibri" w:eastAsia="仿宋_GB2312" w:hAnsi="Calibri"/>
          <w:sz w:val="28"/>
          <w:szCs w:val="28"/>
        </w:rPr>
      </w:pPr>
      <w:r>
        <w:rPr>
          <w:rFonts w:ascii="Calibri" w:eastAsia="仿宋_GB2312" w:hAnsi="Calibri" w:hint="eastAsia"/>
          <w:sz w:val="28"/>
          <w:szCs w:val="28"/>
        </w:rPr>
        <w:t>我公司组织相关专家对江西中科合臣实业有限公司进行现场调查，对相关设备进行检查。</w:t>
      </w:r>
    </w:p>
    <w:p w:rsidR="00B22B9C" w:rsidRDefault="00C17645">
      <w:pPr>
        <w:autoSpaceDE w:val="0"/>
        <w:autoSpaceDN w:val="0"/>
        <w:adjustRightInd w:val="0"/>
        <w:ind w:firstLineChars="200" w:firstLine="560"/>
        <w:jc w:val="left"/>
        <w:rPr>
          <w:rFonts w:ascii="Calibri" w:eastAsia="仿宋_GB2312" w:hAnsi="Calibri"/>
          <w:sz w:val="28"/>
          <w:szCs w:val="28"/>
        </w:rPr>
      </w:pPr>
      <w:r>
        <w:rPr>
          <w:rFonts w:ascii="Calibri" w:eastAsia="仿宋_GB2312" w:hAnsi="Calibri" w:hint="eastAsia"/>
          <w:sz w:val="28"/>
          <w:szCs w:val="28"/>
        </w:rPr>
        <w:t>事故发生时间为</w:t>
      </w:r>
      <w:r>
        <w:rPr>
          <w:rFonts w:ascii="Calibri" w:eastAsia="仿宋_GB2312" w:hAnsi="Calibri"/>
          <w:sz w:val="28"/>
          <w:szCs w:val="28"/>
        </w:rPr>
        <w:t>2018</w:t>
      </w:r>
      <w:r>
        <w:rPr>
          <w:rFonts w:ascii="Calibri" w:eastAsia="仿宋_GB2312" w:hAnsi="Calibri" w:hint="eastAsia"/>
          <w:sz w:val="28"/>
          <w:szCs w:val="28"/>
        </w:rPr>
        <w:t>年</w:t>
      </w:r>
      <w:r>
        <w:rPr>
          <w:rFonts w:ascii="Calibri" w:eastAsia="仿宋_GB2312" w:hAnsi="Calibri"/>
          <w:sz w:val="28"/>
          <w:szCs w:val="28"/>
        </w:rPr>
        <w:t>03</w:t>
      </w:r>
      <w:r>
        <w:rPr>
          <w:rFonts w:ascii="Calibri" w:eastAsia="仿宋_GB2312" w:hAnsi="Calibri" w:hint="eastAsia"/>
          <w:sz w:val="28"/>
          <w:szCs w:val="28"/>
        </w:rPr>
        <w:t>月</w:t>
      </w:r>
      <w:r>
        <w:rPr>
          <w:rFonts w:ascii="Calibri" w:eastAsia="仿宋_GB2312" w:hAnsi="Calibri"/>
          <w:sz w:val="28"/>
          <w:szCs w:val="28"/>
        </w:rPr>
        <w:t>31</w:t>
      </w:r>
      <w:r>
        <w:rPr>
          <w:rFonts w:ascii="Calibri" w:eastAsia="仿宋_GB2312" w:hAnsi="Calibri" w:hint="eastAsia"/>
          <w:sz w:val="28"/>
          <w:szCs w:val="28"/>
        </w:rPr>
        <w:t>日晚上，</w:t>
      </w:r>
      <w:r>
        <w:rPr>
          <w:rFonts w:ascii="Calibri" w:eastAsia="仿宋_GB2312" w:hAnsi="Calibri"/>
          <w:sz w:val="28"/>
          <w:szCs w:val="28"/>
        </w:rPr>
        <w:t>19</w:t>
      </w:r>
      <w:r>
        <w:rPr>
          <w:rFonts w:ascii="Calibri" w:eastAsia="仿宋_GB2312" w:hAnsi="Calibri" w:hint="eastAsia"/>
          <w:sz w:val="28"/>
          <w:szCs w:val="28"/>
        </w:rPr>
        <w:t>点</w:t>
      </w:r>
      <w:r>
        <w:rPr>
          <w:rFonts w:ascii="Calibri" w:eastAsia="仿宋_GB2312" w:hAnsi="Calibri"/>
          <w:sz w:val="28"/>
          <w:szCs w:val="28"/>
        </w:rPr>
        <w:t>30</w:t>
      </w:r>
      <w:r>
        <w:rPr>
          <w:rFonts w:ascii="Calibri" w:eastAsia="仿宋_GB2312" w:hAnsi="Calibri" w:hint="eastAsia"/>
          <w:sz w:val="28"/>
          <w:szCs w:val="28"/>
        </w:rPr>
        <w:t>分往配料釜中投入固光，大概</w:t>
      </w:r>
      <w:r>
        <w:rPr>
          <w:rFonts w:ascii="Calibri" w:eastAsia="仿宋_GB2312" w:hAnsi="Calibri"/>
          <w:sz w:val="28"/>
          <w:szCs w:val="28"/>
        </w:rPr>
        <w:t>21</w:t>
      </w:r>
      <w:r>
        <w:rPr>
          <w:rFonts w:ascii="Calibri" w:eastAsia="仿宋_GB2312" w:hAnsi="Calibri" w:hint="eastAsia"/>
          <w:sz w:val="28"/>
          <w:szCs w:val="28"/>
        </w:rPr>
        <w:t>点</w:t>
      </w:r>
      <w:r>
        <w:rPr>
          <w:rFonts w:ascii="Calibri" w:eastAsia="仿宋_GB2312" w:hAnsi="Calibri"/>
          <w:sz w:val="28"/>
          <w:szCs w:val="28"/>
        </w:rPr>
        <w:t>30</w:t>
      </w:r>
      <w:r>
        <w:rPr>
          <w:rFonts w:ascii="Calibri" w:eastAsia="仿宋_GB2312" w:hAnsi="Calibri" w:hint="eastAsia"/>
          <w:sz w:val="28"/>
          <w:szCs w:val="28"/>
        </w:rPr>
        <w:t>左右从配料釜中泄漏一股刺鼻气味。此时尚未进行滴加操作。</w:t>
      </w:r>
    </w:p>
    <w:p w:rsidR="00B22B9C" w:rsidRDefault="00C17645">
      <w:pPr>
        <w:autoSpaceDE w:val="0"/>
        <w:autoSpaceDN w:val="0"/>
        <w:adjustRightInd w:val="0"/>
        <w:ind w:firstLineChars="200" w:firstLine="560"/>
        <w:jc w:val="left"/>
        <w:rPr>
          <w:rFonts w:ascii="Calibri" w:eastAsia="仿宋_GB2312" w:hAnsi="Calibri"/>
          <w:sz w:val="28"/>
          <w:szCs w:val="28"/>
        </w:rPr>
      </w:pPr>
      <w:r>
        <w:rPr>
          <w:rFonts w:ascii="Calibri" w:eastAsia="仿宋_GB2312" w:hAnsi="Calibri" w:hint="eastAsia"/>
          <w:sz w:val="28"/>
          <w:szCs w:val="28"/>
        </w:rPr>
        <w:t>涉案配料釜布置在车间北墙外（见附图</w:t>
      </w:r>
      <w:r>
        <w:rPr>
          <w:rFonts w:ascii="Calibri" w:eastAsia="仿宋_GB2312" w:hAnsi="Calibri"/>
          <w:sz w:val="28"/>
          <w:szCs w:val="28"/>
        </w:rPr>
        <w:t>1.1</w:t>
      </w:r>
      <w:r>
        <w:rPr>
          <w:rFonts w:ascii="Calibri" w:eastAsia="仿宋_GB2312" w:hAnsi="Calibri" w:hint="eastAsia"/>
          <w:sz w:val="28"/>
          <w:szCs w:val="28"/>
        </w:rPr>
        <w:t>）</w:t>
      </w:r>
      <w:r>
        <w:rPr>
          <w:rFonts w:ascii="Calibri" w:eastAsia="仿宋_GB2312" w:hAnsi="Calibri"/>
          <w:sz w:val="28"/>
          <w:szCs w:val="28"/>
        </w:rPr>
        <w:t>,</w:t>
      </w:r>
      <w:r>
        <w:rPr>
          <w:rFonts w:ascii="Calibri" w:eastAsia="仿宋_GB2312" w:hAnsi="Calibri" w:hint="eastAsia"/>
          <w:sz w:val="28"/>
          <w:szCs w:val="28"/>
        </w:rPr>
        <w:t>配料釜上有人孔，压力表，两根放空管（一根</w:t>
      </w:r>
      <w:r>
        <w:rPr>
          <w:rFonts w:ascii="Calibri" w:eastAsia="仿宋_GB2312" w:hAnsi="Calibri"/>
          <w:sz w:val="28"/>
          <w:szCs w:val="28"/>
        </w:rPr>
        <w:t>DN25</w:t>
      </w:r>
      <w:r>
        <w:rPr>
          <w:rFonts w:ascii="Calibri" w:eastAsia="仿宋_GB2312" w:hAnsi="Calibri" w:hint="eastAsia"/>
          <w:sz w:val="28"/>
          <w:szCs w:val="28"/>
        </w:rPr>
        <w:t>，一根</w:t>
      </w:r>
      <w:r>
        <w:rPr>
          <w:rFonts w:ascii="Calibri" w:eastAsia="仿宋_GB2312" w:hAnsi="Calibri"/>
          <w:sz w:val="28"/>
          <w:szCs w:val="28"/>
        </w:rPr>
        <w:t>DN20</w:t>
      </w:r>
      <w:r>
        <w:rPr>
          <w:rFonts w:ascii="Calibri" w:eastAsia="仿宋_GB2312" w:hAnsi="Calibri" w:hint="eastAsia"/>
          <w:sz w:val="28"/>
          <w:szCs w:val="28"/>
        </w:rPr>
        <w:t>），视镜，真空阀，二甲苯投料管（见附图</w:t>
      </w:r>
      <w:r>
        <w:rPr>
          <w:rFonts w:ascii="Calibri" w:eastAsia="仿宋_GB2312" w:hAnsi="Calibri"/>
          <w:sz w:val="28"/>
          <w:szCs w:val="28"/>
        </w:rPr>
        <w:t>1.2</w:t>
      </w:r>
      <w:r>
        <w:rPr>
          <w:rFonts w:ascii="Calibri" w:eastAsia="仿宋_GB2312" w:hAnsi="Calibri" w:hint="eastAsia"/>
          <w:sz w:val="28"/>
          <w:szCs w:val="28"/>
        </w:rPr>
        <w:t>）。其中一根放空管</w:t>
      </w:r>
      <w:r>
        <w:rPr>
          <w:rFonts w:ascii="Calibri" w:eastAsia="仿宋_GB2312" w:hAnsi="Calibri"/>
          <w:sz w:val="28"/>
          <w:szCs w:val="28"/>
        </w:rPr>
        <w:t>(DN20)</w:t>
      </w:r>
      <w:r>
        <w:rPr>
          <w:rFonts w:ascii="Calibri" w:eastAsia="仿宋_GB2312" w:hAnsi="Calibri" w:hint="eastAsia"/>
          <w:sz w:val="28"/>
          <w:szCs w:val="28"/>
        </w:rPr>
        <w:t>焊缝腐蚀穿孔（见附图</w:t>
      </w:r>
      <w:r>
        <w:rPr>
          <w:rFonts w:ascii="Calibri" w:eastAsia="仿宋_GB2312" w:hAnsi="Calibri"/>
          <w:sz w:val="28"/>
          <w:szCs w:val="28"/>
        </w:rPr>
        <w:t>1.3</w:t>
      </w:r>
      <w:r>
        <w:rPr>
          <w:rFonts w:ascii="Calibri" w:eastAsia="仿宋_GB2312" w:hAnsi="Calibri" w:hint="eastAsia"/>
          <w:sz w:val="28"/>
          <w:szCs w:val="28"/>
        </w:rPr>
        <w:t>）。配料釜采用蒸汽加热，未配冷却水系统。</w:t>
      </w:r>
    </w:p>
    <w:p w:rsidR="00B22B9C" w:rsidRDefault="00C17645">
      <w:pPr>
        <w:autoSpaceDE w:val="0"/>
        <w:autoSpaceDN w:val="0"/>
        <w:adjustRightInd w:val="0"/>
        <w:spacing w:line="580" w:lineRule="exact"/>
        <w:ind w:firstLineChars="200" w:firstLine="560"/>
        <w:jc w:val="left"/>
        <w:rPr>
          <w:rFonts w:ascii="Calibri" w:eastAsia="仿宋_GB2312" w:hAnsi="Calibri"/>
          <w:sz w:val="28"/>
          <w:szCs w:val="28"/>
        </w:rPr>
      </w:pPr>
      <w:r>
        <w:rPr>
          <w:rFonts w:ascii="Calibri" w:eastAsia="仿宋_GB2312" w:hAnsi="Calibri" w:hint="eastAsia"/>
          <w:sz w:val="28"/>
          <w:szCs w:val="28"/>
        </w:rPr>
        <w:lastRenderedPageBreak/>
        <w:t>车间</w:t>
      </w:r>
      <w:r>
        <w:rPr>
          <w:rFonts w:ascii="Calibri" w:eastAsia="仿宋_GB2312" w:hAnsi="Calibri"/>
          <w:sz w:val="28"/>
          <w:szCs w:val="28"/>
        </w:rPr>
        <w:t>3</w:t>
      </w:r>
      <w:r>
        <w:rPr>
          <w:rFonts w:ascii="Calibri" w:eastAsia="仿宋_GB2312" w:hAnsi="Calibri" w:hint="eastAsia"/>
          <w:sz w:val="28"/>
          <w:szCs w:val="28"/>
        </w:rPr>
        <w:t>楼布置高位槽，滴加釜（见附图</w:t>
      </w:r>
      <w:r>
        <w:rPr>
          <w:rFonts w:ascii="Calibri" w:eastAsia="仿宋_GB2312" w:hAnsi="Calibri"/>
          <w:sz w:val="28"/>
          <w:szCs w:val="28"/>
        </w:rPr>
        <w:t>1.4</w:t>
      </w:r>
      <w:r>
        <w:rPr>
          <w:rFonts w:ascii="Calibri" w:eastAsia="仿宋_GB2312" w:hAnsi="Calibri" w:hint="eastAsia"/>
          <w:sz w:val="28"/>
          <w:szCs w:val="28"/>
        </w:rPr>
        <w:t>），分水器（见附图</w:t>
      </w:r>
      <w:r>
        <w:rPr>
          <w:rFonts w:ascii="Calibri" w:eastAsia="仿宋_GB2312" w:hAnsi="Calibri"/>
          <w:sz w:val="28"/>
          <w:szCs w:val="28"/>
        </w:rPr>
        <w:t>1.5</w:t>
      </w:r>
      <w:r>
        <w:rPr>
          <w:rFonts w:ascii="Calibri" w:eastAsia="仿宋_GB2312" w:hAnsi="Calibri" w:hint="eastAsia"/>
          <w:sz w:val="28"/>
          <w:szCs w:val="28"/>
        </w:rPr>
        <w:t>）。滴加反应釜采用蒸汽加热，温度控制</w:t>
      </w:r>
      <w:r>
        <w:rPr>
          <w:rFonts w:ascii="Calibri" w:eastAsia="仿宋_GB2312" w:hAnsi="Calibri"/>
          <w:sz w:val="28"/>
          <w:szCs w:val="28"/>
        </w:rPr>
        <w:t>110</w:t>
      </w:r>
      <w:r>
        <w:rPr>
          <w:rFonts w:ascii="Calibri" w:eastAsia="仿宋_GB2312" w:hAnsi="Calibri" w:hint="eastAsia"/>
          <w:sz w:val="28"/>
          <w:szCs w:val="28"/>
        </w:rPr>
        <w:t>℃。由附图</w:t>
      </w:r>
      <w:r>
        <w:rPr>
          <w:rFonts w:ascii="Calibri" w:eastAsia="仿宋_GB2312" w:hAnsi="Calibri"/>
          <w:sz w:val="28"/>
          <w:szCs w:val="28"/>
        </w:rPr>
        <w:t>1.4</w:t>
      </w:r>
      <w:r>
        <w:rPr>
          <w:rFonts w:ascii="Calibri" w:eastAsia="仿宋_GB2312" w:hAnsi="Calibri" w:hint="eastAsia"/>
          <w:sz w:val="28"/>
          <w:szCs w:val="28"/>
        </w:rPr>
        <w:t>可见高位槽放空管直接在室内放空，滴加反应釜尾气管也未与排放管线接通。由附图</w:t>
      </w:r>
      <w:r>
        <w:rPr>
          <w:rFonts w:ascii="Calibri" w:eastAsia="仿宋_GB2312" w:hAnsi="Calibri"/>
          <w:sz w:val="28"/>
          <w:szCs w:val="28"/>
        </w:rPr>
        <w:t>1.5</w:t>
      </w:r>
      <w:r>
        <w:rPr>
          <w:rFonts w:ascii="Calibri" w:eastAsia="仿宋_GB2312" w:hAnsi="Calibri" w:hint="eastAsia"/>
          <w:sz w:val="28"/>
          <w:szCs w:val="28"/>
        </w:rPr>
        <w:t>可见分水器下端出水口直接在室内排放。</w:t>
      </w:r>
    </w:p>
    <w:p w:rsidR="00B22B9C" w:rsidRDefault="00C17645">
      <w:pPr>
        <w:autoSpaceDE w:val="0"/>
        <w:autoSpaceDN w:val="0"/>
        <w:adjustRightInd w:val="0"/>
        <w:spacing w:line="580" w:lineRule="exact"/>
        <w:ind w:firstLineChars="200" w:firstLine="560"/>
        <w:jc w:val="left"/>
        <w:rPr>
          <w:rFonts w:ascii="Calibri" w:eastAsia="仿宋_GB2312" w:hAnsi="Calibri"/>
          <w:sz w:val="28"/>
          <w:szCs w:val="28"/>
        </w:rPr>
      </w:pPr>
      <w:r>
        <w:rPr>
          <w:rFonts w:ascii="Calibri" w:eastAsia="仿宋_GB2312" w:hAnsi="Calibri" w:hint="eastAsia"/>
          <w:sz w:val="28"/>
          <w:szCs w:val="28"/>
        </w:rPr>
        <w:t>车间</w:t>
      </w:r>
      <w:r>
        <w:rPr>
          <w:rFonts w:ascii="Calibri" w:eastAsia="仿宋_GB2312" w:hAnsi="Calibri"/>
          <w:sz w:val="28"/>
          <w:szCs w:val="28"/>
        </w:rPr>
        <w:t>2</w:t>
      </w:r>
      <w:r>
        <w:rPr>
          <w:rFonts w:ascii="Calibri" w:eastAsia="仿宋_GB2312" w:hAnsi="Calibri" w:hint="eastAsia"/>
          <w:sz w:val="28"/>
          <w:szCs w:val="28"/>
        </w:rPr>
        <w:t>楼布置中和釜，结晶釜。中和釜和结晶釜放空管均在室内。</w:t>
      </w:r>
    </w:p>
    <w:p w:rsidR="00B22B9C" w:rsidRDefault="00C17645">
      <w:pPr>
        <w:autoSpaceDE w:val="0"/>
        <w:autoSpaceDN w:val="0"/>
        <w:adjustRightInd w:val="0"/>
        <w:spacing w:line="580" w:lineRule="exact"/>
        <w:ind w:firstLineChars="200" w:firstLine="560"/>
        <w:jc w:val="left"/>
        <w:rPr>
          <w:rFonts w:ascii="Calibri" w:eastAsia="仿宋_GB2312" w:hAnsi="Calibri"/>
          <w:sz w:val="28"/>
          <w:szCs w:val="28"/>
        </w:rPr>
      </w:pPr>
      <w:r>
        <w:rPr>
          <w:rFonts w:ascii="Calibri" w:eastAsia="仿宋_GB2312" w:hAnsi="Calibri" w:hint="eastAsia"/>
          <w:sz w:val="28"/>
          <w:szCs w:val="28"/>
        </w:rPr>
        <w:t>反应产生的废气有氯化氢，二氧化碳及过量的固光分解产生的光气。处理方式是</w:t>
      </w:r>
      <w:r>
        <w:rPr>
          <w:rFonts w:ascii="Calibri" w:eastAsia="仿宋_GB2312" w:hAnsi="Calibri" w:hint="eastAsia"/>
          <w:sz w:val="28"/>
          <w:szCs w:val="28"/>
        </w:rPr>
        <w:t>通过三级串联喷淋塔（见附图</w:t>
      </w:r>
      <w:r>
        <w:rPr>
          <w:rFonts w:ascii="Calibri" w:eastAsia="仿宋_GB2312" w:hAnsi="Calibri"/>
          <w:sz w:val="28"/>
          <w:szCs w:val="28"/>
        </w:rPr>
        <w:t>1.6</w:t>
      </w:r>
      <w:r>
        <w:rPr>
          <w:rFonts w:ascii="Calibri" w:eastAsia="仿宋_GB2312" w:hAnsi="Calibri" w:hint="eastAsia"/>
          <w:sz w:val="28"/>
          <w:szCs w:val="28"/>
        </w:rPr>
        <w:t>）喷水吸收盐酸，通过碱液槽（见附图</w:t>
      </w:r>
      <w:r>
        <w:rPr>
          <w:rFonts w:ascii="Calibri" w:eastAsia="仿宋_GB2312" w:hAnsi="Calibri"/>
          <w:sz w:val="28"/>
          <w:szCs w:val="28"/>
        </w:rPr>
        <w:t>1.7</w:t>
      </w:r>
      <w:r>
        <w:rPr>
          <w:rFonts w:ascii="Calibri" w:eastAsia="仿宋_GB2312" w:hAnsi="Calibri" w:hint="eastAsia"/>
          <w:sz w:val="28"/>
          <w:szCs w:val="28"/>
        </w:rPr>
        <w:t>）吸收光气。向企业了解到，企业员工每</w:t>
      </w:r>
      <w:r>
        <w:rPr>
          <w:rFonts w:ascii="Calibri" w:eastAsia="仿宋_GB2312" w:hAnsi="Calibri"/>
          <w:sz w:val="28"/>
          <w:szCs w:val="28"/>
        </w:rPr>
        <w:t>3</w:t>
      </w:r>
      <w:r>
        <w:rPr>
          <w:rFonts w:ascii="Calibri" w:eastAsia="仿宋_GB2312" w:hAnsi="Calibri" w:hint="eastAsia"/>
          <w:sz w:val="28"/>
          <w:szCs w:val="28"/>
        </w:rPr>
        <w:t>小时检测一次碱液槽中碱液</w:t>
      </w:r>
      <w:r>
        <w:rPr>
          <w:rFonts w:ascii="Calibri" w:eastAsia="仿宋_GB2312" w:hAnsi="Calibri"/>
          <w:sz w:val="28"/>
          <w:szCs w:val="28"/>
        </w:rPr>
        <w:t>pH</w:t>
      </w:r>
      <w:r>
        <w:rPr>
          <w:rFonts w:ascii="Calibri" w:eastAsia="仿宋_GB2312" w:hAnsi="Calibri" w:hint="eastAsia"/>
          <w:sz w:val="28"/>
          <w:szCs w:val="28"/>
        </w:rPr>
        <w:t>值，若</w:t>
      </w:r>
      <w:r>
        <w:rPr>
          <w:rFonts w:ascii="Calibri" w:eastAsia="仿宋_GB2312" w:hAnsi="Calibri"/>
          <w:sz w:val="28"/>
          <w:szCs w:val="28"/>
        </w:rPr>
        <w:t>pH</w:t>
      </w:r>
      <w:r>
        <w:rPr>
          <w:rFonts w:ascii="Calibri" w:eastAsia="仿宋_GB2312" w:hAnsi="Calibri" w:hint="eastAsia"/>
          <w:sz w:val="28"/>
          <w:szCs w:val="28"/>
        </w:rPr>
        <w:t>＜</w:t>
      </w:r>
      <w:r>
        <w:rPr>
          <w:rFonts w:ascii="Calibri" w:eastAsia="仿宋_GB2312" w:hAnsi="Calibri"/>
          <w:sz w:val="28"/>
          <w:szCs w:val="28"/>
        </w:rPr>
        <w:t>13</w:t>
      </w:r>
      <w:r>
        <w:rPr>
          <w:rFonts w:ascii="Calibri" w:eastAsia="仿宋_GB2312" w:hAnsi="Calibri" w:hint="eastAsia"/>
          <w:sz w:val="28"/>
          <w:szCs w:val="28"/>
        </w:rPr>
        <w:t>，用自来水溶解片碱泵入碱液池，保证碱液池中</w:t>
      </w:r>
      <w:r>
        <w:rPr>
          <w:rFonts w:ascii="Calibri" w:eastAsia="仿宋_GB2312" w:hAnsi="Calibri"/>
          <w:sz w:val="28"/>
          <w:szCs w:val="28"/>
        </w:rPr>
        <w:t>pH</w:t>
      </w:r>
      <w:r>
        <w:rPr>
          <w:rFonts w:ascii="Calibri" w:eastAsia="仿宋_GB2312" w:hAnsi="Calibri" w:hint="eastAsia"/>
          <w:sz w:val="28"/>
          <w:szCs w:val="28"/>
        </w:rPr>
        <w:t>＞</w:t>
      </w:r>
      <w:r>
        <w:rPr>
          <w:rFonts w:ascii="Calibri" w:eastAsia="仿宋_GB2312" w:hAnsi="Calibri"/>
          <w:sz w:val="28"/>
          <w:szCs w:val="28"/>
        </w:rPr>
        <w:t>13</w:t>
      </w:r>
      <w:r>
        <w:rPr>
          <w:rFonts w:ascii="Calibri" w:eastAsia="仿宋_GB2312" w:hAnsi="Calibri" w:hint="eastAsia"/>
          <w:sz w:val="28"/>
          <w:szCs w:val="28"/>
        </w:rPr>
        <w:t>。</w:t>
      </w:r>
    </w:p>
    <w:p w:rsidR="00B22B9C" w:rsidRDefault="00C17645">
      <w:pPr>
        <w:autoSpaceDE w:val="0"/>
        <w:autoSpaceDN w:val="0"/>
        <w:adjustRightInd w:val="0"/>
        <w:spacing w:line="580" w:lineRule="exact"/>
        <w:ind w:firstLineChars="200" w:firstLine="560"/>
        <w:jc w:val="left"/>
        <w:rPr>
          <w:rFonts w:ascii="Calibri" w:eastAsia="仿宋_GB2312" w:hAnsi="Calibri"/>
          <w:sz w:val="28"/>
          <w:szCs w:val="28"/>
        </w:rPr>
      </w:pPr>
      <w:r>
        <w:rPr>
          <w:rFonts w:ascii="Calibri" w:eastAsia="仿宋_GB2312" w:hAnsi="Calibri" w:hint="eastAsia"/>
          <w:sz w:val="28"/>
          <w:szCs w:val="28"/>
        </w:rPr>
        <w:t>二甲苯回收方式为反应结束后通过一次水洗和减压蒸馏，进热交换器（见附图</w:t>
      </w:r>
      <w:r>
        <w:rPr>
          <w:rFonts w:ascii="Calibri" w:eastAsia="仿宋_GB2312" w:hAnsi="Calibri"/>
          <w:sz w:val="28"/>
          <w:szCs w:val="28"/>
        </w:rPr>
        <w:t>1.8</w:t>
      </w:r>
      <w:r>
        <w:rPr>
          <w:rFonts w:ascii="Calibri" w:eastAsia="仿宋_GB2312" w:hAnsi="Calibri" w:hint="eastAsia"/>
          <w:sz w:val="28"/>
          <w:szCs w:val="28"/>
        </w:rPr>
        <w:t>）冷凝后存放在母液槽（见附图</w:t>
      </w:r>
      <w:r>
        <w:rPr>
          <w:rFonts w:ascii="Calibri" w:eastAsia="仿宋_GB2312" w:hAnsi="Calibri"/>
          <w:sz w:val="28"/>
          <w:szCs w:val="28"/>
        </w:rPr>
        <w:t>1.9</w:t>
      </w:r>
      <w:r>
        <w:rPr>
          <w:rFonts w:ascii="Calibri" w:eastAsia="仿宋_GB2312" w:hAnsi="Calibri" w:hint="eastAsia"/>
          <w:sz w:val="28"/>
          <w:szCs w:val="28"/>
        </w:rPr>
        <w:t>）内。</w:t>
      </w:r>
    </w:p>
    <w:p w:rsidR="00B22B9C" w:rsidRDefault="00C17645">
      <w:pPr>
        <w:autoSpaceDE w:val="0"/>
        <w:autoSpaceDN w:val="0"/>
        <w:adjustRightInd w:val="0"/>
        <w:spacing w:line="580" w:lineRule="exact"/>
        <w:ind w:firstLineChars="200" w:firstLine="560"/>
        <w:jc w:val="left"/>
        <w:rPr>
          <w:rFonts w:ascii="Calibri" w:eastAsia="仿宋_GB2312" w:hAnsi="Calibri"/>
          <w:sz w:val="28"/>
          <w:szCs w:val="28"/>
        </w:rPr>
      </w:pPr>
      <w:r>
        <w:rPr>
          <w:rFonts w:ascii="Calibri" w:eastAsia="仿宋_GB2312" w:hAnsi="Calibri" w:hint="eastAsia"/>
          <w:sz w:val="28"/>
          <w:szCs w:val="28"/>
        </w:rPr>
        <w:t>现场固光已经全部被处理，只发现桶包装（见附图</w:t>
      </w:r>
      <w:r>
        <w:rPr>
          <w:rFonts w:ascii="Calibri" w:eastAsia="仿宋_GB2312" w:hAnsi="Calibri"/>
          <w:sz w:val="28"/>
          <w:szCs w:val="28"/>
        </w:rPr>
        <w:t>1.10</w:t>
      </w:r>
      <w:r>
        <w:rPr>
          <w:rFonts w:ascii="Calibri" w:eastAsia="仿宋_GB2312" w:hAnsi="Calibri" w:hint="eastAsia"/>
          <w:sz w:val="28"/>
          <w:szCs w:val="28"/>
        </w:rPr>
        <w:t>），取二甲苯回收液上下层（见附图</w:t>
      </w:r>
      <w:r>
        <w:rPr>
          <w:rFonts w:ascii="Calibri" w:eastAsia="仿宋_GB2312" w:hAnsi="Calibri"/>
          <w:sz w:val="28"/>
          <w:szCs w:val="28"/>
        </w:rPr>
        <w:t>1.11</w:t>
      </w:r>
      <w:r>
        <w:rPr>
          <w:rFonts w:ascii="Calibri" w:eastAsia="仿宋_GB2312" w:hAnsi="Calibri" w:hint="eastAsia"/>
          <w:sz w:val="28"/>
          <w:szCs w:val="28"/>
        </w:rPr>
        <w:t>），封存的二甲苯，封存的配料釜溶液，共四瓶溶剂（见附图</w:t>
      </w:r>
      <w:r>
        <w:rPr>
          <w:rFonts w:ascii="Calibri" w:eastAsia="仿宋_GB2312" w:hAnsi="Calibri"/>
          <w:sz w:val="28"/>
          <w:szCs w:val="28"/>
        </w:rPr>
        <w:t>1.12</w:t>
      </w:r>
      <w:r>
        <w:rPr>
          <w:rFonts w:ascii="Calibri" w:eastAsia="仿宋_GB2312" w:hAnsi="Calibri" w:hint="eastAsia"/>
          <w:sz w:val="28"/>
          <w:szCs w:val="28"/>
        </w:rPr>
        <w:t>）带回我单位进行检测。</w:t>
      </w:r>
    </w:p>
    <w:p w:rsidR="00B22B9C" w:rsidRDefault="00C17645">
      <w:pPr>
        <w:spacing w:line="580" w:lineRule="exact"/>
        <w:outlineLvl w:val="0"/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t>四、分析</w:t>
      </w:r>
      <w:r>
        <w:rPr>
          <w:rFonts w:ascii="黑体" w:eastAsia="黑体" w:hint="eastAsia"/>
          <w:sz w:val="32"/>
          <w:szCs w:val="32"/>
        </w:rPr>
        <w:t>说明</w:t>
      </w:r>
    </w:p>
    <w:p w:rsidR="00B22B9C" w:rsidRDefault="00C17645">
      <w:pPr>
        <w:autoSpaceDE w:val="0"/>
        <w:autoSpaceDN w:val="0"/>
        <w:adjustRightInd w:val="0"/>
        <w:spacing w:line="580" w:lineRule="exact"/>
        <w:ind w:firstLineChars="200" w:firstLine="560"/>
        <w:jc w:val="left"/>
        <w:rPr>
          <w:rFonts w:ascii="Calibri" w:eastAsia="仿宋_GB2312" w:hAnsi="Calibri"/>
          <w:sz w:val="28"/>
          <w:szCs w:val="28"/>
        </w:rPr>
      </w:pPr>
      <w:r>
        <w:rPr>
          <w:rFonts w:ascii="Calibri" w:eastAsia="仿宋_GB2312" w:hAnsi="Calibri" w:hint="eastAsia"/>
          <w:sz w:val="28"/>
          <w:szCs w:val="28"/>
        </w:rPr>
        <w:t>三光气，又称固体光气，简称固光，化学名称为碳酸三氯甲基酯，双</w:t>
      </w:r>
      <w:r>
        <w:rPr>
          <w:rFonts w:ascii="Calibri" w:eastAsia="仿宋_GB2312" w:hAnsi="Calibri"/>
          <w:sz w:val="28"/>
          <w:szCs w:val="28"/>
        </w:rPr>
        <w:t>(</w:t>
      </w:r>
      <w:r>
        <w:rPr>
          <w:rFonts w:ascii="Calibri" w:eastAsia="仿宋_GB2312" w:hAnsi="Calibri" w:hint="eastAsia"/>
          <w:sz w:val="28"/>
          <w:szCs w:val="28"/>
        </w:rPr>
        <w:t>三氯甲基</w:t>
      </w:r>
      <w:r>
        <w:rPr>
          <w:rFonts w:ascii="Calibri" w:eastAsia="仿宋_GB2312" w:hAnsi="Calibri"/>
          <w:sz w:val="28"/>
          <w:szCs w:val="28"/>
        </w:rPr>
        <w:t>)</w:t>
      </w:r>
      <w:r>
        <w:rPr>
          <w:rFonts w:ascii="Calibri" w:eastAsia="仿宋_GB2312" w:hAnsi="Calibri" w:hint="eastAsia"/>
          <w:sz w:val="28"/>
          <w:szCs w:val="28"/>
        </w:rPr>
        <w:t>碳酸酯，三光气为白色晶体，类似光气的气味。常温下极其稳定，其初始分解温度为</w:t>
      </w:r>
      <w:r>
        <w:rPr>
          <w:rFonts w:ascii="Calibri" w:eastAsia="仿宋_GB2312" w:hAnsi="Calibri"/>
          <w:sz w:val="28"/>
          <w:szCs w:val="28"/>
        </w:rPr>
        <w:t>130</w:t>
      </w:r>
      <w:r>
        <w:rPr>
          <w:rFonts w:ascii="Calibri" w:eastAsia="仿宋_GB2312" w:hAnsi="Calibri" w:hint="eastAsia"/>
          <w:sz w:val="28"/>
          <w:szCs w:val="28"/>
        </w:rPr>
        <w:t>℃，吸湿于</w:t>
      </w:r>
      <w:r>
        <w:rPr>
          <w:rFonts w:ascii="Calibri" w:eastAsia="仿宋_GB2312" w:hAnsi="Calibri"/>
          <w:sz w:val="28"/>
          <w:szCs w:val="28"/>
        </w:rPr>
        <w:t>90</w:t>
      </w:r>
      <w:r>
        <w:rPr>
          <w:rFonts w:ascii="Calibri" w:eastAsia="仿宋_GB2312" w:hAnsi="Calibri" w:hint="eastAsia"/>
          <w:sz w:val="28"/>
          <w:szCs w:val="28"/>
        </w:rPr>
        <w:t>℃开始分解，高温裂解为光气、双光气。使用方法视具体反映体系而定，一般来说体系中若含有引发其分解的物质（有机胺、活性炭、有机碱）时，无需添加任何引发剂，反应即可顺利进行。如果体系中不含有此类物质，则加入</w:t>
      </w:r>
      <w:r>
        <w:rPr>
          <w:rFonts w:ascii="Calibri" w:eastAsia="仿宋_GB2312" w:hAnsi="Calibri"/>
          <w:sz w:val="28"/>
          <w:szCs w:val="28"/>
        </w:rPr>
        <w:t>0.5-2%</w:t>
      </w:r>
      <w:r>
        <w:rPr>
          <w:rFonts w:ascii="Calibri" w:eastAsia="仿宋_GB2312" w:hAnsi="Calibri" w:hint="eastAsia"/>
          <w:sz w:val="28"/>
          <w:szCs w:val="28"/>
        </w:rPr>
        <w:t>（固体光气重量）的</w:t>
      </w:r>
      <w:r>
        <w:rPr>
          <w:rFonts w:ascii="Calibri" w:eastAsia="仿宋_GB2312" w:hAnsi="Calibri"/>
          <w:sz w:val="28"/>
          <w:szCs w:val="28"/>
        </w:rPr>
        <w:t>DMF</w:t>
      </w:r>
      <w:r>
        <w:rPr>
          <w:rFonts w:ascii="Calibri" w:eastAsia="仿宋_GB2312" w:hAnsi="Calibri" w:hint="eastAsia"/>
          <w:sz w:val="28"/>
          <w:szCs w:val="28"/>
        </w:rPr>
        <w:t>、吡啶等亲核试剂于另一相（一般分为两相反应，一相为固体光气溶液，另一相为与光气反应物质），</w:t>
      </w:r>
      <w:r>
        <w:rPr>
          <w:rFonts w:ascii="Calibri" w:eastAsia="仿宋_GB2312" w:hAnsi="Calibri" w:hint="eastAsia"/>
          <w:sz w:val="28"/>
          <w:szCs w:val="28"/>
        </w:rPr>
        <w:lastRenderedPageBreak/>
        <w:t>控制滴加速度来控制反应进行的速度。高温及亲核试剂协同促进分解反应，整个分解反应如下所示：</w:t>
      </w:r>
    </w:p>
    <w:p w:rsidR="00B22B9C" w:rsidRDefault="00C17645">
      <w:pPr>
        <w:autoSpaceDE w:val="0"/>
        <w:autoSpaceDN w:val="0"/>
        <w:adjustRightInd w:val="0"/>
        <w:ind w:left="1" w:firstLineChars="200" w:firstLine="560"/>
        <w:jc w:val="left"/>
        <w:rPr>
          <w:rFonts w:ascii="Calibri" w:eastAsia="仿宋_GB2312" w:hAnsi="Calibri"/>
          <w:sz w:val="28"/>
          <w:szCs w:val="28"/>
        </w:rPr>
      </w:pPr>
      <w:r>
        <w:rPr>
          <w:rFonts w:ascii="FangSong-Identity-H" w:eastAsia="FangSong-Identity-H" w:cs="FangSong-Identity-H" w:hint="eastAsia"/>
          <w:noProof/>
          <w:kern w:val="0"/>
          <w:sz w:val="28"/>
          <w:szCs w:val="28"/>
        </w:rPr>
        <w:drawing>
          <wp:inline distT="0" distB="0" distL="0" distR="0">
            <wp:extent cx="5274310" cy="3516630"/>
            <wp:effectExtent l="19050" t="0" r="2540" b="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B9C" w:rsidRDefault="00C17645">
      <w:pPr>
        <w:autoSpaceDE w:val="0"/>
        <w:autoSpaceDN w:val="0"/>
        <w:adjustRightInd w:val="0"/>
        <w:ind w:left="1" w:firstLineChars="200" w:firstLine="560"/>
        <w:jc w:val="left"/>
        <w:rPr>
          <w:rFonts w:ascii="Calibri" w:eastAsia="仿宋_GB2312" w:hAnsi="Calibri"/>
          <w:sz w:val="28"/>
          <w:szCs w:val="28"/>
        </w:rPr>
      </w:pPr>
      <w:r>
        <w:rPr>
          <w:rFonts w:ascii="Calibri" w:eastAsia="仿宋_GB2312" w:hAnsi="Calibri" w:hint="eastAsia"/>
          <w:sz w:val="28"/>
          <w:szCs w:val="28"/>
        </w:rPr>
        <w:t>本次中毒事件发生在配料釜投料完，加热搅拌的环节中，此时放空管为开启状态。</w:t>
      </w:r>
    </w:p>
    <w:p w:rsidR="00B22B9C" w:rsidRDefault="00C17645">
      <w:pPr>
        <w:autoSpaceDE w:val="0"/>
        <w:autoSpaceDN w:val="0"/>
        <w:adjustRightInd w:val="0"/>
        <w:ind w:left="1" w:firstLineChars="200" w:firstLine="560"/>
        <w:jc w:val="left"/>
        <w:rPr>
          <w:rFonts w:ascii="Calibri" w:eastAsia="仿宋_GB2312" w:hAnsi="Calibri"/>
          <w:sz w:val="28"/>
          <w:szCs w:val="28"/>
        </w:rPr>
      </w:pPr>
      <w:r>
        <w:rPr>
          <w:rFonts w:ascii="Calibri" w:eastAsia="仿宋_GB2312" w:hAnsi="Calibri" w:hint="eastAsia"/>
          <w:sz w:val="28"/>
          <w:szCs w:val="28"/>
        </w:rPr>
        <w:t>水杨酰胺为反应原料，在回收二甲苯的过程中，未反应的水杨酰胺被回收二甲苯带出，使得在母液槽中回收的二甲苯含有水杨酰胺；在案发当天，配料釜温度超过正常温度，而配料釜采用的加热方式为蒸汽加热，未配置冷却装置，在断蒸汽后，残余蒸汽使釜内温度继续上升，使得固光分解加剧。</w:t>
      </w:r>
    </w:p>
    <w:p w:rsidR="00B22B9C" w:rsidRDefault="00C17645">
      <w:pPr>
        <w:autoSpaceDE w:val="0"/>
        <w:autoSpaceDN w:val="0"/>
        <w:adjustRightInd w:val="0"/>
        <w:ind w:left="1" w:firstLineChars="200" w:firstLine="560"/>
        <w:jc w:val="left"/>
        <w:rPr>
          <w:rFonts w:ascii="Calibri" w:eastAsia="仿宋_GB2312" w:hAnsi="Calibri"/>
          <w:sz w:val="28"/>
          <w:szCs w:val="28"/>
        </w:rPr>
      </w:pPr>
      <w:r>
        <w:rPr>
          <w:rFonts w:ascii="Calibri" w:eastAsia="仿宋_GB2312" w:hAnsi="Calibri" w:hint="eastAsia"/>
          <w:sz w:val="28"/>
          <w:szCs w:val="28"/>
        </w:rPr>
        <w:t>综上所述：涉案配料釜超温的情况下，回收的二甲苯存在水杨酰胺使得固体光气分解加剧</w:t>
      </w:r>
      <w:r>
        <w:rPr>
          <w:rFonts w:ascii="Calibri" w:eastAsia="仿宋_GB2312" w:hAnsi="Calibri"/>
          <w:sz w:val="28"/>
          <w:szCs w:val="28"/>
        </w:rPr>
        <w:t>,</w:t>
      </w:r>
      <w:r>
        <w:rPr>
          <w:rFonts w:ascii="Calibri" w:eastAsia="仿宋_GB2312" w:hAnsi="Calibri" w:hint="eastAsia"/>
          <w:sz w:val="28"/>
          <w:szCs w:val="28"/>
        </w:rPr>
        <w:t>产生的光气通过开启的放空阀直接进入大气中，造成中毒事件。</w:t>
      </w:r>
    </w:p>
    <w:p w:rsidR="00B22B9C" w:rsidRDefault="00C17645">
      <w:pPr>
        <w:autoSpaceDE w:val="0"/>
        <w:autoSpaceDN w:val="0"/>
        <w:adjustRightInd w:val="0"/>
        <w:jc w:val="left"/>
        <w:rPr>
          <w:rFonts w:ascii="Calibri" w:eastAsia="仿宋_GB2312" w:hAnsi="Calibri"/>
          <w:sz w:val="28"/>
          <w:szCs w:val="28"/>
        </w:rPr>
      </w:pPr>
      <w:r>
        <w:rPr>
          <w:rFonts w:ascii="Calibri" w:eastAsia="仿宋_GB2312" w:hAnsi="Calibri" w:hint="eastAsia"/>
          <w:sz w:val="28"/>
          <w:szCs w:val="28"/>
        </w:rPr>
        <w:t>（本页以下空白）</w:t>
      </w:r>
    </w:p>
    <w:p w:rsidR="00B22B9C" w:rsidRDefault="00C17645">
      <w:pPr>
        <w:widowControl/>
        <w:jc w:val="left"/>
        <w:rPr>
          <w:rFonts w:ascii="SimHei-Identity-H" w:eastAsia="SimHei-Identity-H" w:cs="SimHei-Identity-H"/>
          <w:color w:val="000000"/>
          <w:kern w:val="0"/>
          <w:sz w:val="32"/>
          <w:szCs w:val="32"/>
        </w:rPr>
      </w:pPr>
      <w:r>
        <w:rPr>
          <w:rFonts w:ascii="仿宋_GB2312" w:eastAsia="仿宋_GB2312" w:hAnsi="新宋体"/>
          <w:sz w:val="28"/>
          <w:szCs w:val="28"/>
        </w:rPr>
        <w:br w:type="page"/>
      </w:r>
      <w:r>
        <w:rPr>
          <w:rFonts w:ascii="SimHei-Identity-H" w:eastAsia="SimHei-Identity-H" w:cs="SimHei-Identity-H" w:hint="eastAsia"/>
          <w:color w:val="000000"/>
          <w:kern w:val="0"/>
          <w:sz w:val="32"/>
          <w:szCs w:val="32"/>
        </w:rPr>
        <w:lastRenderedPageBreak/>
        <w:t>五、分析意见</w:t>
      </w:r>
    </w:p>
    <w:p w:rsidR="00B22B9C" w:rsidRDefault="00C17645">
      <w:pPr>
        <w:autoSpaceDE w:val="0"/>
        <w:autoSpaceDN w:val="0"/>
        <w:adjustRightInd w:val="0"/>
        <w:ind w:firstLineChars="200" w:firstLine="560"/>
        <w:jc w:val="left"/>
        <w:rPr>
          <w:rFonts w:ascii="Calibri" w:eastAsia="仿宋_GB2312" w:hAnsi="Calibri"/>
          <w:sz w:val="28"/>
          <w:szCs w:val="28"/>
        </w:rPr>
      </w:pPr>
      <w:r>
        <w:rPr>
          <w:rFonts w:ascii="Calibri" w:eastAsia="仿宋_GB2312" w:hAnsi="Calibri" w:hint="eastAsia"/>
          <w:sz w:val="28"/>
          <w:szCs w:val="28"/>
        </w:rPr>
        <w:t>涉案</w:t>
      </w:r>
      <w:r>
        <w:rPr>
          <w:rFonts w:ascii="Calibri" w:eastAsia="仿宋_GB2312" w:hAnsi="Calibri" w:hint="eastAsia"/>
          <w:sz w:val="28"/>
          <w:szCs w:val="28"/>
        </w:rPr>
        <w:t>配料釜超温的情况下，回收的二甲苯存在水杨酰胺使得固</w:t>
      </w:r>
    </w:p>
    <w:p w:rsidR="00B22B9C" w:rsidRDefault="00C17645">
      <w:pPr>
        <w:autoSpaceDE w:val="0"/>
        <w:autoSpaceDN w:val="0"/>
        <w:adjustRightInd w:val="0"/>
        <w:jc w:val="left"/>
        <w:rPr>
          <w:rFonts w:ascii="Calibri" w:eastAsia="仿宋_GB2312" w:hAnsi="Calibri"/>
          <w:sz w:val="28"/>
          <w:szCs w:val="28"/>
        </w:rPr>
      </w:pPr>
      <w:r>
        <w:rPr>
          <w:rFonts w:ascii="Calibri" w:eastAsia="仿宋_GB2312" w:hAnsi="Calibri" w:hint="eastAsia"/>
          <w:sz w:val="28"/>
          <w:szCs w:val="28"/>
        </w:rPr>
        <w:t>体光气分解加剧</w:t>
      </w:r>
      <w:r>
        <w:rPr>
          <w:rFonts w:ascii="Calibri" w:eastAsia="仿宋_GB2312" w:hAnsi="Calibri"/>
          <w:sz w:val="28"/>
          <w:szCs w:val="28"/>
        </w:rPr>
        <w:t>,</w:t>
      </w:r>
      <w:r>
        <w:rPr>
          <w:rFonts w:ascii="Calibri" w:eastAsia="仿宋_GB2312" w:hAnsi="Calibri" w:hint="eastAsia"/>
          <w:sz w:val="28"/>
          <w:szCs w:val="28"/>
        </w:rPr>
        <w:t>产生的光气通过开启的放空阀直接进入大气中，造</w:t>
      </w:r>
    </w:p>
    <w:p w:rsidR="00B22B9C" w:rsidRDefault="00C17645">
      <w:pPr>
        <w:autoSpaceDE w:val="0"/>
        <w:autoSpaceDN w:val="0"/>
        <w:adjustRightInd w:val="0"/>
        <w:jc w:val="left"/>
        <w:rPr>
          <w:rFonts w:ascii="Calibri" w:eastAsia="仿宋_GB2312" w:hAnsi="Calibri"/>
          <w:sz w:val="28"/>
          <w:szCs w:val="28"/>
        </w:rPr>
      </w:pPr>
      <w:r>
        <w:rPr>
          <w:rFonts w:ascii="Calibri" w:eastAsia="仿宋_GB2312" w:hAnsi="Calibri" w:hint="eastAsia"/>
          <w:sz w:val="28"/>
          <w:szCs w:val="28"/>
        </w:rPr>
        <w:t>成中毒</w:t>
      </w:r>
      <w:r>
        <w:rPr>
          <w:rFonts w:ascii="Calibri" w:eastAsia="仿宋_GB2312" w:hAnsi="Calibri" w:hint="eastAsia"/>
          <w:sz w:val="28"/>
          <w:szCs w:val="28"/>
        </w:rPr>
        <w:t>事故</w:t>
      </w:r>
      <w:r>
        <w:rPr>
          <w:rFonts w:ascii="Calibri" w:eastAsia="仿宋_GB2312" w:hAnsi="Calibri" w:hint="eastAsia"/>
          <w:sz w:val="28"/>
          <w:szCs w:val="28"/>
        </w:rPr>
        <w:t>。</w:t>
      </w:r>
    </w:p>
    <w:p w:rsidR="00B22B9C" w:rsidRDefault="00C17645">
      <w:pPr>
        <w:autoSpaceDE w:val="0"/>
        <w:autoSpaceDN w:val="0"/>
        <w:adjustRightInd w:val="0"/>
        <w:jc w:val="left"/>
        <w:rPr>
          <w:rFonts w:ascii="Calibri" w:eastAsia="仿宋_GB2312" w:hAnsi="Calibri"/>
          <w:sz w:val="28"/>
          <w:szCs w:val="28"/>
        </w:rPr>
      </w:pPr>
      <w:r>
        <w:rPr>
          <w:rFonts w:ascii="Calibri" w:eastAsia="仿宋_GB2312" w:hAnsi="Calibri" w:hint="eastAsia"/>
          <w:sz w:val="28"/>
          <w:szCs w:val="28"/>
        </w:rPr>
        <w:t>附件：图片汇总（图</w:t>
      </w:r>
      <w:r>
        <w:rPr>
          <w:rFonts w:ascii="Calibri" w:eastAsia="仿宋_GB2312" w:hAnsi="Calibri"/>
          <w:sz w:val="28"/>
          <w:szCs w:val="28"/>
        </w:rPr>
        <w:t>1</w:t>
      </w:r>
      <w:r>
        <w:rPr>
          <w:rFonts w:ascii="Calibri" w:eastAsia="仿宋_GB2312" w:hAnsi="Calibri" w:hint="eastAsia"/>
          <w:sz w:val="28"/>
          <w:szCs w:val="28"/>
        </w:rPr>
        <w:t>～图</w:t>
      </w:r>
      <w:r>
        <w:rPr>
          <w:rFonts w:ascii="Calibri" w:eastAsia="仿宋_GB2312" w:hAnsi="Calibri"/>
          <w:sz w:val="28"/>
          <w:szCs w:val="28"/>
        </w:rPr>
        <w:t>2)</w:t>
      </w:r>
    </w:p>
    <w:p w:rsidR="00B22B9C" w:rsidRDefault="00C17645">
      <w:pPr>
        <w:autoSpaceDE w:val="0"/>
        <w:autoSpaceDN w:val="0"/>
        <w:adjustRightInd w:val="0"/>
        <w:jc w:val="left"/>
        <w:rPr>
          <w:rFonts w:ascii="Calibri" w:eastAsia="仿宋_GB2312" w:hAnsi="Calibri"/>
          <w:sz w:val="28"/>
          <w:szCs w:val="28"/>
        </w:rPr>
      </w:pPr>
      <w:r>
        <w:rPr>
          <w:rFonts w:ascii="Calibri" w:eastAsia="仿宋_GB2312" w:hAnsi="Calibri" w:hint="eastAsia"/>
          <w:sz w:val="28"/>
          <w:szCs w:val="28"/>
        </w:rPr>
        <w:t xml:space="preserve">　</w:t>
      </w:r>
      <w:r>
        <w:rPr>
          <w:rFonts w:ascii="Calibri" w:eastAsia="仿宋_GB2312" w:hAnsi="Calibri"/>
          <w:sz w:val="28"/>
          <w:szCs w:val="28"/>
        </w:rPr>
        <w:t xml:space="preserve">. </w:t>
      </w:r>
      <w:r>
        <w:rPr>
          <w:rFonts w:ascii="Calibri" w:eastAsia="仿宋_GB2312" w:hAnsi="Calibri" w:hint="eastAsia"/>
          <w:sz w:val="28"/>
          <w:szCs w:val="28"/>
        </w:rPr>
        <w:t xml:space="preserve">　　</w:t>
      </w:r>
      <w:r>
        <w:rPr>
          <w:rFonts w:ascii="Calibri" w:eastAsia="仿宋_GB2312" w:hAnsi="Calibri" w:hint="eastAsia"/>
          <w:sz w:val="28"/>
          <w:szCs w:val="28"/>
        </w:rPr>
        <w:t xml:space="preserve">                    </w:t>
      </w:r>
      <w:r>
        <w:rPr>
          <w:rFonts w:ascii="Calibri" w:eastAsia="仿宋_GB2312" w:hAnsi="Calibri" w:hint="eastAsia"/>
          <w:sz w:val="28"/>
          <w:szCs w:val="28"/>
        </w:rPr>
        <w:t>专家：刘志超</w:t>
      </w:r>
    </w:p>
    <w:p w:rsidR="00B22B9C" w:rsidRDefault="00C17645">
      <w:pPr>
        <w:autoSpaceDE w:val="0"/>
        <w:autoSpaceDN w:val="0"/>
        <w:adjustRightInd w:val="0"/>
        <w:jc w:val="left"/>
        <w:rPr>
          <w:rFonts w:ascii="Calibri" w:eastAsia="仿宋_GB2312" w:hAnsi="Calibri"/>
          <w:sz w:val="28"/>
          <w:szCs w:val="28"/>
        </w:rPr>
      </w:pPr>
      <w:r>
        <w:rPr>
          <w:rFonts w:ascii="Calibri" w:eastAsia="仿宋_GB2312" w:hAnsi="Calibri" w:hint="eastAsia"/>
          <w:sz w:val="28"/>
          <w:szCs w:val="28"/>
        </w:rPr>
        <w:t xml:space="preserve">　</w:t>
      </w:r>
      <w:r>
        <w:rPr>
          <w:rFonts w:ascii="Calibri" w:eastAsia="仿宋_GB2312" w:hAnsi="Calibri"/>
          <w:sz w:val="28"/>
          <w:szCs w:val="28"/>
        </w:rPr>
        <w:t xml:space="preserve">. </w:t>
      </w:r>
      <w:r>
        <w:rPr>
          <w:rFonts w:ascii="Calibri" w:eastAsia="仿宋_GB2312" w:hAnsi="Calibri" w:hint="eastAsia"/>
          <w:sz w:val="28"/>
          <w:szCs w:val="28"/>
        </w:rPr>
        <w:t xml:space="preserve">　　</w:t>
      </w:r>
      <w:r>
        <w:rPr>
          <w:rFonts w:ascii="Calibri" w:eastAsia="仿宋_GB2312" w:hAnsi="Calibri" w:hint="eastAsia"/>
          <w:sz w:val="28"/>
          <w:szCs w:val="28"/>
        </w:rPr>
        <w:t xml:space="preserve">                    </w:t>
      </w:r>
      <w:r>
        <w:rPr>
          <w:rFonts w:ascii="Calibri" w:eastAsia="仿宋_GB2312" w:hAnsi="Calibri" w:hint="eastAsia"/>
          <w:sz w:val="28"/>
          <w:szCs w:val="28"/>
        </w:rPr>
        <w:t>专家：赵国华</w:t>
      </w:r>
    </w:p>
    <w:p w:rsidR="00B22B9C" w:rsidRDefault="00C17645">
      <w:pPr>
        <w:autoSpaceDE w:val="0"/>
        <w:autoSpaceDN w:val="0"/>
        <w:adjustRightInd w:val="0"/>
        <w:jc w:val="right"/>
        <w:rPr>
          <w:rFonts w:ascii="Calibri" w:eastAsia="仿宋_GB2312" w:hAnsi="Calibri"/>
          <w:sz w:val="28"/>
          <w:szCs w:val="28"/>
        </w:rPr>
      </w:pPr>
      <w:r>
        <w:rPr>
          <w:rFonts w:ascii="Calibri" w:eastAsia="仿宋_GB2312" w:hAnsi="Calibri" w:hint="eastAsia"/>
          <w:sz w:val="28"/>
          <w:szCs w:val="28"/>
        </w:rPr>
        <w:t>上海华碧检测技术有限公司</w:t>
      </w:r>
    </w:p>
    <w:p w:rsidR="00B22B9C" w:rsidRDefault="00C17645">
      <w:pPr>
        <w:jc w:val="right"/>
        <w:rPr>
          <w:rFonts w:ascii="Calibri" w:eastAsia="仿宋_GB2312" w:hAnsi="Calibri"/>
          <w:sz w:val="28"/>
          <w:szCs w:val="28"/>
        </w:rPr>
      </w:pPr>
      <w:r>
        <w:rPr>
          <w:rFonts w:ascii="Calibri" w:eastAsia="仿宋_GB2312" w:hAnsi="Calibri" w:hint="eastAsia"/>
          <w:sz w:val="28"/>
          <w:szCs w:val="28"/>
        </w:rPr>
        <w:t>二〇一八年十月十七日</w:t>
      </w:r>
    </w:p>
    <w:p w:rsidR="00B22B9C" w:rsidRDefault="00B22B9C">
      <w:pPr>
        <w:jc w:val="center"/>
        <w:rPr>
          <w:rFonts w:ascii="仿宋_GB2312" w:eastAsia="仿宋_GB2312" w:hAnsi="新宋体"/>
          <w:sz w:val="28"/>
          <w:szCs w:val="28"/>
        </w:rPr>
      </w:pPr>
    </w:p>
    <w:p w:rsidR="00B22B9C" w:rsidRDefault="00B22B9C">
      <w:pPr>
        <w:jc w:val="center"/>
        <w:rPr>
          <w:rFonts w:ascii="仿宋_GB2312" w:eastAsia="仿宋_GB2312" w:hAnsi="新宋体"/>
          <w:sz w:val="28"/>
          <w:szCs w:val="28"/>
        </w:rPr>
      </w:pPr>
    </w:p>
    <w:p w:rsidR="00B22B9C" w:rsidRDefault="00B22B9C">
      <w:pPr>
        <w:rPr>
          <w:rFonts w:ascii="仿宋_GB2312" w:eastAsia="仿宋_GB2312" w:hAnsi="新宋体"/>
          <w:sz w:val="28"/>
          <w:szCs w:val="28"/>
        </w:rPr>
      </w:pPr>
    </w:p>
    <w:p w:rsidR="00B22B9C" w:rsidRDefault="00B22B9C">
      <w:pPr>
        <w:rPr>
          <w:rFonts w:ascii="仿宋_GB2312" w:eastAsia="仿宋_GB2312" w:hAnsi="新宋体"/>
          <w:sz w:val="28"/>
          <w:szCs w:val="28"/>
        </w:rPr>
      </w:pPr>
    </w:p>
    <w:p w:rsidR="00B22B9C" w:rsidRDefault="00B22B9C">
      <w:pPr>
        <w:rPr>
          <w:rFonts w:ascii="仿宋_GB2312" w:eastAsia="仿宋_GB2312" w:hAnsi="新宋体"/>
          <w:sz w:val="28"/>
          <w:szCs w:val="28"/>
        </w:rPr>
      </w:pPr>
    </w:p>
    <w:p w:rsidR="00B22B9C" w:rsidRDefault="00B22B9C">
      <w:pPr>
        <w:rPr>
          <w:rFonts w:ascii="仿宋_GB2312" w:eastAsia="仿宋_GB2312" w:hAnsi="新宋体"/>
          <w:sz w:val="28"/>
          <w:szCs w:val="28"/>
        </w:rPr>
      </w:pPr>
    </w:p>
    <w:p w:rsidR="00B22B9C" w:rsidRDefault="00B22B9C">
      <w:pPr>
        <w:rPr>
          <w:rFonts w:ascii="仿宋_GB2312" w:eastAsia="仿宋_GB2312" w:hAnsi="新宋体"/>
          <w:sz w:val="28"/>
          <w:szCs w:val="28"/>
        </w:rPr>
      </w:pPr>
    </w:p>
    <w:sectPr w:rsidR="00B22B9C">
      <w:headerReference w:type="default" r:id="rId11"/>
      <w:footerReference w:type="default" r:id="rId12"/>
      <w:headerReference w:type="first" r:id="rId13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C17645">
      <w:r>
        <w:separator/>
      </w:r>
    </w:p>
  </w:endnote>
  <w:endnote w:type="continuationSeparator" w:id="0">
    <w:p w:rsidR="00000000" w:rsidRDefault="00C17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angSong-Identity-H">
    <w:altName w:val="黑体"/>
    <w:charset w:val="86"/>
    <w:family w:val="auto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SimHei-Identity-H">
    <w:altName w:val="黑体"/>
    <w:charset w:val="86"/>
    <w:family w:val="auto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2B9C" w:rsidRDefault="00C17645">
    <w:pPr>
      <w:pStyle w:val="a9"/>
      <w:wordWrap w:val="0"/>
      <w:jc w:val="right"/>
    </w:pPr>
    <w:r>
      <w:rPr>
        <w:rFonts w:hint="eastAsia"/>
      </w:rPr>
      <w:t xml:space="preserve">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C17645">
      <w:r>
        <w:separator/>
      </w:r>
    </w:p>
  </w:footnote>
  <w:footnote w:type="continuationSeparator" w:id="0">
    <w:p w:rsidR="00000000" w:rsidRDefault="00C176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2B9C" w:rsidRDefault="00B22B9C">
    <w:pPr>
      <w:pStyle w:val="ab"/>
      <w:pBdr>
        <w:bottom w:val="none" w:sz="0" w:space="0" w:color="auto"/>
      </w:pBdr>
    </w:pPr>
  </w:p>
  <w:p w:rsidR="00B22B9C" w:rsidRDefault="00C17645">
    <w:pPr>
      <w:jc w:val="right"/>
      <w:rPr>
        <w:sz w:val="18"/>
        <w:szCs w:val="18"/>
      </w:rPr>
    </w:pPr>
    <w:r>
      <w:rPr>
        <w:rFonts w:hint="eastAsia"/>
        <w:sz w:val="18"/>
        <w:szCs w:val="18"/>
      </w:rPr>
      <w:t>第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  \* MERGEFORMAT </w:instrText>
    </w:r>
    <w:r>
      <w:rPr>
        <w:sz w:val="18"/>
        <w:szCs w:val="18"/>
      </w:rPr>
      <w:fldChar w:fldCharType="separate"/>
    </w:r>
    <w:r>
      <w:rPr>
        <w:sz w:val="18"/>
        <w:szCs w:val="18"/>
        <w:lang w:val="zh-CN"/>
      </w:rPr>
      <w:t>1</w:t>
    </w:r>
    <w:r>
      <w:rPr>
        <w:sz w:val="18"/>
        <w:szCs w:val="18"/>
      </w:rPr>
      <w:fldChar w:fldCharType="end"/>
    </w:r>
    <w:r>
      <w:rPr>
        <w:rFonts w:hint="eastAsia"/>
        <w:sz w:val="18"/>
        <w:szCs w:val="18"/>
      </w:rPr>
      <w:t>页</w:t>
    </w:r>
    <w:r>
      <w:rPr>
        <w:rFonts w:hint="eastAsia"/>
        <w:sz w:val="18"/>
        <w:szCs w:val="18"/>
      </w:rPr>
      <w:t xml:space="preserve">  </w:t>
    </w:r>
    <w:r>
      <w:rPr>
        <w:rFonts w:hint="eastAsia"/>
        <w:sz w:val="18"/>
        <w:szCs w:val="18"/>
      </w:rPr>
      <w:t>共</w:t>
    </w:r>
    <w:r>
      <w:fldChar w:fldCharType="begin"/>
    </w:r>
    <w:r>
      <w:instrText xml:space="preserve"> SECTIONPAGES   \* MERGEFORMAT </w:instrText>
    </w:r>
    <w:r>
      <w:fldChar w:fldCharType="separate"/>
    </w:r>
    <w:r w:rsidRPr="00C17645">
      <w:rPr>
        <w:noProof/>
        <w:sz w:val="18"/>
        <w:szCs w:val="18"/>
      </w:rPr>
      <w:t>7</w:t>
    </w:r>
    <w:r>
      <w:rPr>
        <w:sz w:val="18"/>
        <w:szCs w:val="18"/>
      </w:rPr>
      <w:fldChar w:fldCharType="end"/>
    </w:r>
    <w:r>
      <w:rPr>
        <w:rFonts w:hint="eastAsia"/>
        <w:sz w:val="18"/>
        <w:szCs w:val="18"/>
      </w:rPr>
      <w:t>页</w:t>
    </w:r>
    <w:r>
      <w:rPr>
        <w:rFonts w:hint="eastAsia"/>
        <w:sz w:val="18"/>
        <w:szCs w:val="18"/>
      </w:rPr>
      <w:t xml:space="preserve">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2B9C" w:rsidRDefault="00B22B9C">
    <w:pPr>
      <w:pStyle w:val="ab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00000002"/>
    <w:multiLevelType w:val="singleLevel"/>
    <w:tmpl w:val="00000002"/>
    <w:lvl w:ilvl="0">
      <w:start w:val="3"/>
      <w:numFmt w:val="chineseCounting"/>
      <w:suff w:val="nothing"/>
      <w:lvlText w:val="%1、"/>
      <w:lvlJc w:val="left"/>
      <w:pPr>
        <w:ind w:left="0" w:firstLine="0"/>
      </w:p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decimal"/>
      <w:lvlText w:val="（%1）"/>
      <w:lvlJc w:val="left"/>
      <w:pPr>
        <w:ind w:left="1295" w:hanging="735"/>
      </w:pPr>
      <w:rPr>
        <w:rFonts w:hint="default"/>
      </w:rPr>
    </w:lvl>
    <w:lvl w:ilvl="1">
      <w:start w:val="1"/>
      <w:numFmt w:val="lowerLetter"/>
      <w:lvlRestart w:val="0"/>
      <w:lvlText w:val="%2)"/>
      <w:lvlJc w:val="left"/>
      <w:pPr>
        <w:ind w:left="1400" w:hanging="420"/>
      </w:pPr>
    </w:lvl>
    <w:lvl w:ilvl="2">
      <w:start w:val="1"/>
      <w:numFmt w:val="lowerRoman"/>
      <w:lvlRestart w:val="0"/>
      <w:lvlText w:val="%3."/>
      <w:lvlJc w:val="right"/>
      <w:pPr>
        <w:ind w:left="1820" w:hanging="420"/>
      </w:pPr>
    </w:lvl>
    <w:lvl w:ilvl="3">
      <w:start w:val="1"/>
      <w:numFmt w:val="decimal"/>
      <w:lvlRestart w:val="0"/>
      <w:lvlText w:val="%4."/>
      <w:lvlJc w:val="left"/>
      <w:pPr>
        <w:ind w:left="2240" w:hanging="420"/>
      </w:pPr>
    </w:lvl>
    <w:lvl w:ilvl="4">
      <w:start w:val="1"/>
      <w:numFmt w:val="lowerLetter"/>
      <w:lvlRestart w:val="0"/>
      <w:lvlText w:val="%5)"/>
      <w:lvlJc w:val="left"/>
      <w:pPr>
        <w:ind w:left="2660" w:hanging="420"/>
      </w:pPr>
    </w:lvl>
    <w:lvl w:ilvl="5">
      <w:start w:val="1"/>
      <w:numFmt w:val="lowerRoman"/>
      <w:lvlRestart w:val="0"/>
      <w:lvlText w:val="%6."/>
      <w:lvlJc w:val="right"/>
      <w:pPr>
        <w:ind w:left="3080" w:hanging="420"/>
      </w:pPr>
    </w:lvl>
    <w:lvl w:ilvl="6">
      <w:start w:val="1"/>
      <w:numFmt w:val="decimal"/>
      <w:lvlRestart w:val="0"/>
      <w:lvlText w:val="%7."/>
      <w:lvlJc w:val="left"/>
      <w:pPr>
        <w:ind w:left="3500" w:hanging="420"/>
      </w:pPr>
    </w:lvl>
    <w:lvl w:ilvl="7">
      <w:start w:val="1"/>
      <w:numFmt w:val="lowerLetter"/>
      <w:lvlRestart w:val="0"/>
      <w:lvlText w:val="%8)"/>
      <w:lvlJc w:val="left"/>
      <w:pPr>
        <w:ind w:left="3920" w:hanging="420"/>
      </w:pPr>
    </w:lvl>
    <w:lvl w:ilvl="8">
      <w:start w:val="1"/>
      <w:numFmt w:val="lowerRoman"/>
      <w:lvlRestart w:val="0"/>
      <w:lvlText w:val="%9."/>
      <w:lvlJc w:val="right"/>
      <w:pPr>
        <w:ind w:left="4340" w:hanging="420"/>
      </w:pPr>
    </w:lvl>
  </w:abstractNum>
  <w:num w:numId="1">
    <w:abstractNumId w:val="0"/>
  </w:num>
  <w:num w:numId="2">
    <w:abstractNumId w:val="1"/>
    <w:lvlOverride w:ilvl="0">
      <w:startOverride w:val="3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49A9"/>
    <w:rsid w:val="00005E95"/>
    <w:rsid w:val="00007122"/>
    <w:rsid w:val="00007B54"/>
    <w:rsid w:val="000103E4"/>
    <w:rsid w:val="000162B2"/>
    <w:rsid w:val="0004152F"/>
    <w:rsid w:val="00041AC6"/>
    <w:rsid w:val="000423C8"/>
    <w:rsid w:val="00046554"/>
    <w:rsid w:val="00053DB6"/>
    <w:rsid w:val="00076465"/>
    <w:rsid w:val="0008113D"/>
    <w:rsid w:val="00083477"/>
    <w:rsid w:val="000867D6"/>
    <w:rsid w:val="000918B9"/>
    <w:rsid w:val="0009306B"/>
    <w:rsid w:val="000970B1"/>
    <w:rsid w:val="000A3B7E"/>
    <w:rsid w:val="000A3BA4"/>
    <w:rsid w:val="000A6B95"/>
    <w:rsid w:val="000B4DA3"/>
    <w:rsid w:val="000B74CF"/>
    <w:rsid w:val="000C12F2"/>
    <w:rsid w:val="000C1F3B"/>
    <w:rsid w:val="000C2525"/>
    <w:rsid w:val="000D3645"/>
    <w:rsid w:val="000E05A6"/>
    <w:rsid w:val="000E192E"/>
    <w:rsid w:val="000E4E2B"/>
    <w:rsid w:val="0012058C"/>
    <w:rsid w:val="001227D9"/>
    <w:rsid w:val="00127077"/>
    <w:rsid w:val="00127731"/>
    <w:rsid w:val="001455A2"/>
    <w:rsid w:val="001460B1"/>
    <w:rsid w:val="001471E0"/>
    <w:rsid w:val="00153353"/>
    <w:rsid w:val="0017163B"/>
    <w:rsid w:val="0017226C"/>
    <w:rsid w:val="00172A27"/>
    <w:rsid w:val="001D0033"/>
    <w:rsid w:val="001F093A"/>
    <w:rsid w:val="001F7C6A"/>
    <w:rsid w:val="00204B74"/>
    <w:rsid w:val="0022552A"/>
    <w:rsid w:val="00231453"/>
    <w:rsid w:val="00263F5F"/>
    <w:rsid w:val="00270A5B"/>
    <w:rsid w:val="00274686"/>
    <w:rsid w:val="00283732"/>
    <w:rsid w:val="002944B7"/>
    <w:rsid w:val="002A0068"/>
    <w:rsid w:val="002A212B"/>
    <w:rsid w:val="002B20CF"/>
    <w:rsid w:val="002C550F"/>
    <w:rsid w:val="002E1207"/>
    <w:rsid w:val="002E38E1"/>
    <w:rsid w:val="002E3EFE"/>
    <w:rsid w:val="002E66C3"/>
    <w:rsid w:val="002F0DDE"/>
    <w:rsid w:val="002F7F42"/>
    <w:rsid w:val="00304621"/>
    <w:rsid w:val="00332AA6"/>
    <w:rsid w:val="003409A0"/>
    <w:rsid w:val="003426DE"/>
    <w:rsid w:val="00343868"/>
    <w:rsid w:val="00346012"/>
    <w:rsid w:val="00361CD5"/>
    <w:rsid w:val="003703EA"/>
    <w:rsid w:val="00370614"/>
    <w:rsid w:val="003744C7"/>
    <w:rsid w:val="003A2D08"/>
    <w:rsid w:val="003A7015"/>
    <w:rsid w:val="003A7F43"/>
    <w:rsid w:val="003B2F8B"/>
    <w:rsid w:val="003C0CB9"/>
    <w:rsid w:val="003C2707"/>
    <w:rsid w:val="003C4718"/>
    <w:rsid w:val="003D195B"/>
    <w:rsid w:val="00401B25"/>
    <w:rsid w:val="00410B20"/>
    <w:rsid w:val="00415E51"/>
    <w:rsid w:val="00420DDC"/>
    <w:rsid w:val="00425612"/>
    <w:rsid w:val="00426585"/>
    <w:rsid w:val="00426856"/>
    <w:rsid w:val="00427837"/>
    <w:rsid w:val="00434395"/>
    <w:rsid w:val="00442B79"/>
    <w:rsid w:val="00457482"/>
    <w:rsid w:val="00460F99"/>
    <w:rsid w:val="00462348"/>
    <w:rsid w:val="00466C23"/>
    <w:rsid w:val="00470455"/>
    <w:rsid w:val="00477BB7"/>
    <w:rsid w:val="0048197C"/>
    <w:rsid w:val="004914DF"/>
    <w:rsid w:val="0049494F"/>
    <w:rsid w:val="004A1E38"/>
    <w:rsid w:val="004A7F3D"/>
    <w:rsid w:val="004B1C86"/>
    <w:rsid w:val="004B6257"/>
    <w:rsid w:val="004C2F7D"/>
    <w:rsid w:val="004D2F49"/>
    <w:rsid w:val="004D7478"/>
    <w:rsid w:val="004E01FB"/>
    <w:rsid w:val="004E1A2D"/>
    <w:rsid w:val="004E36D8"/>
    <w:rsid w:val="004F1D41"/>
    <w:rsid w:val="0050365B"/>
    <w:rsid w:val="00510D30"/>
    <w:rsid w:val="00510E2A"/>
    <w:rsid w:val="00517E0D"/>
    <w:rsid w:val="00532CBA"/>
    <w:rsid w:val="00540853"/>
    <w:rsid w:val="0054769E"/>
    <w:rsid w:val="00553881"/>
    <w:rsid w:val="00557D1A"/>
    <w:rsid w:val="00560456"/>
    <w:rsid w:val="00560E9A"/>
    <w:rsid w:val="005612E7"/>
    <w:rsid w:val="00563136"/>
    <w:rsid w:val="00572C7B"/>
    <w:rsid w:val="005752B7"/>
    <w:rsid w:val="00576F51"/>
    <w:rsid w:val="005813ED"/>
    <w:rsid w:val="005818BC"/>
    <w:rsid w:val="00581B67"/>
    <w:rsid w:val="0059053E"/>
    <w:rsid w:val="00591AEE"/>
    <w:rsid w:val="005956B0"/>
    <w:rsid w:val="005A3CC3"/>
    <w:rsid w:val="005B044F"/>
    <w:rsid w:val="005B541D"/>
    <w:rsid w:val="005B685F"/>
    <w:rsid w:val="005C0FD1"/>
    <w:rsid w:val="005D3640"/>
    <w:rsid w:val="005D4035"/>
    <w:rsid w:val="005D58A9"/>
    <w:rsid w:val="005D71B5"/>
    <w:rsid w:val="005E4272"/>
    <w:rsid w:val="005E4F1A"/>
    <w:rsid w:val="005F07E3"/>
    <w:rsid w:val="00604D72"/>
    <w:rsid w:val="006138E3"/>
    <w:rsid w:val="00615E83"/>
    <w:rsid w:val="00623FDA"/>
    <w:rsid w:val="00640022"/>
    <w:rsid w:val="0064133C"/>
    <w:rsid w:val="006450D1"/>
    <w:rsid w:val="00650540"/>
    <w:rsid w:val="006521A0"/>
    <w:rsid w:val="006727B7"/>
    <w:rsid w:val="00675592"/>
    <w:rsid w:val="00676F4B"/>
    <w:rsid w:val="006919B8"/>
    <w:rsid w:val="0069273D"/>
    <w:rsid w:val="006A49B9"/>
    <w:rsid w:val="006B2C07"/>
    <w:rsid w:val="006C2E2E"/>
    <w:rsid w:val="006C444D"/>
    <w:rsid w:val="007000ED"/>
    <w:rsid w:val="007032A8"/>
    <w:rsid w:val="00726E56"/>
    <w:rsid w:val="00731972"/>
    <w:rsid w:val="0074175D"/>
    <w:rsid w:val="00745E1F"/>
    <w:rsid w:val="00746F59"/>
    <w:rsid w:val="007502E3"/>
    <w:rsid w:val="007502FA"/>
    <w:rsid w:val="00751371"/>
    <w:rsid w:val="00762C84"/>
    <w:rsid w:val="00771355"/>
    <w:rsid w:val="00771D6A"/>
    <w:rsid w:val="00771EAB"/>
    <w:rsid w:val="007807E1"/>
    <w:rsid w:val="007824B6"/>
    <w:rsid w:val="0079040E"/>
    <w:rsid w:val="007B1DE6"/>
    <w:rsid w:val="007C204A"/>
    <w:rsid w:val="007E5684"/>
    <w:rsid w:val="007E6D93"/>
    <w:rsid w:val="007F3CA7"/>
    <w:rsid w:val="0080201D"/>
    <w:rsid w:val="00813424"/>
    <w:rsid w:val="0082022E"/>
    <w:rsid w:val="00825222"/>
    <w:rsid w:val="00837AE6"/>
    <w:rsid w:val="0084676E"/>
    <w:rsid w:val="00855A91"/>
    <w:rsid w:val="00870867"/>
    <w:rsid w:val="0087171F"/>
    <w:rsid w:val="00871A88"/>
    <w:rsid w:val="008778BE"/>
    <w:rsid w:val="00887246"/>
    <w:rsid w:val="0089552B"/>
    <w:rsid w:val="008A5237"/>
    <w:rsid w:val="008A744B"/>
    <w:rsid w:val="008B245E"/>
    <w:rsid w:val="008C0A1C"/>
    <w:rsid w:val="008C280D"/>
    <w:rsid w:val="008D6380"/>
    <w:rsid w:val="008E3B69"/>
    <w:rsid w:val="008E5A5A"/>
    <w:rsid w:val="008E665A"/>
    <w:rsid w:val="008F3280"/>
    <w:rsid w:val="008F63A0"/>
    <w:rsid w:val="0090209C"/>
    <w:rsid w:val="00907EBA"/>
    <w:rsid w:val="0092297E"/>
    <w:rsid w:val="00922BA6"/>
    <w:rsid w:val="00923371"/>
    <w:rsid w:val="00925270"/>
    <w:rsid w:val="009444F0"/>
    <w:rsid w:val="0095486C"/>
    <w:rsid w:val="0096069C"/>
    <w:rsid w:val="009613EB"/>
    <w:rsid w:val="00971463"/>
    <w:rsid w:val="00972136"/>
    <w:rsid w:val="0097451A"/>
    <w:rsid w:val="009830D5"/>
    <w:rsid w:val="00990D5D"/>
    <w:rsid w:val="009B1906"/>
    <w:rsid w:val="009B70AC"/>
    <w:rsid w:val="009C6421"/>
    <w:rsid w:val="009D2395"/>
    <w:rsid w:val="009E325E"/>
    <w:rsid w:val="00A02BCA"/>
    <w:rsid w:val="00A1410D"/>
    <w:rsid w:val="00A1751A"/>
    <w:rsid w:val="00A17ECF"/>
    <w:rsid w:val="00A239F2"/>
    <w:rsid w:val="00A27493"/>
    <w:rsid w:val="00A33B60"/>
    <w:rsid w:val="00A3584A"/>
    <w:rsid w:val="00A52B9E"/>
    <w:rsid w:val="00A5372B"/>
    <w:rsid w:val="00A61A8C"/>
    <w:rsid w:val="00A64CF8"/>
    <w:rsid w:val="00A665CA"/>
    <w:rsid w:val="00A73576"/>
    <w:rsid w:val="00A82B07"/>
    <w:rsid w:val="00A852DE"/>
    <w:rsid w:val="00A90472"/>
    <w:rsid w:val="00A91B2B"/>
    <w:rsid w:val="00AB2D82"/>
    <w:rsid w:val="00AC1F12"/>
    <w:rsid w:val="00AC28E7"/>
    <w:rsid w:val="00AD4559"/>
    <w:rsid w:val="00AE3F38"/>
    <w:rsid w:val="00AE4693"/>
    <w:rsid w:val="00AF0435"/>
    <w:rsid w:val="00AF2B5A"/>
    <w:rsid w:val="00B22B9C"/>
    <w:rsid w:val="00B23EAB"/>
    <w:rsid w:val="00B26C81"/>
    <w:rsid w:val="00B27FF8"/>
    <w:rsid w:val="00B30A7B"/>
    <w:rsid w:val="00B32868"/>
    <w:rsid w:val="00B60231"/>
    <w:rsid w:val="00B649EC"/>
    <w:rsid w:val="00B92778"/>
    <w:rsid w:val="00B96B1F"/>
    <w:rsid w:val="00B97048"/>
    <w:rsid w:val="00BC3B44"/>
    <w:rsid w:val="00BC6566"/>
    <w:rsid w:val="00BC6B6F"/>
    <w:rsid w:val="00BD1DF9"/>
    <w:rsid w:val="00BE75C2"/>
    <w:rsid w:val="00BF539F"/>
    <w:rsid w:val="00BF6EA0"/>
    <w:rsid w:val="00C038DE"/>
    <w:rsid w:val="00C13A09"/>
    <w:rsid w:val="00C17645"/>
    <w:rsid w:val="00C24CBB"/>
    <w:rsid w:val="00C264F3"/>
    <w:rsid w:val="00C37A73"/>
    <w:rsid w:val="00C4008D"/>
    <w:rsid w:val="00C56966"/>
    <w:rsid w:val="00C63C93"/>
    <w:rsid w:val="00C86C1F"/>
    <w:rsid w:val="00C93506"/>
    <w:rsid w:val="00C94013"/>
    <w:rsid w:val="00CA17F9"/>
    <w:rsid w:val="00CA259D"/>
    <w:rsid w:val="00CA54D8"/>
    <w:rsid w:val="00CB4D89"/>
    <w:rsid w:val="00CB5C89"/>
    <w:rsid w:val="00CC0375"/>
    <w:rsid w:val="00CC2589"/>
    <w:rsid w:val="00CC6C48"/>
    <w:rsid w:val="00CD0497"/>
    <w:rsid w:val="00CE035A"/>
    <w:rsid w:val="00CE0BB7"/>
    <w:rsid w:val="00CE2E7E"/>
    <w:rsid w:val="00CE6176"/>
    <w:rsid w:val="00CF26A1"/>
    <w:rsid w:val="00CF3CB8"/>
    <w:rsid w:val="00CF5865"/>
    <w:rsid w:val="00D038DC"/>
    <w:rsid w:val="00D063EB"/>
    <w:rsid w:val="00D20BC7"/>
    <w:rsid w:val="00D216A1"/>
    <w:rsid w:val="00D21DBA"/>
    <w:rsid w:val="00D32665"/>
    <w:rsid w:val="00D40ED5"/>
    <w:rsid w:val="00D5102F"/>
    <w:rsid w:val="00D70A1F"/>
    <w:rsid w:val="00DA19FE"/>
    <w:rsid w:val="00DA2D92"/>
    <w:rsid w:val="00DA7D67"/>
    <w:rsid w:val="00DB3FF5"/>
    <w:rsid w:val="00DB6C8A"/>
    <w:rsid w:val="00DC0BB9"/>
    <w:rsid w:val="00DC103C"/>
    <w:rsid w:val="00DC2131"/>
    <w:rsid w:val="00DC7463"/>
    <w:rsid w:val="00DD558C"/>
    <w:rsid w:val="00DE1968"/>
    <w:rsid w:val="00DE5876"/>
    <w:rsid w:val="00E21433"/>
    <w:rsid w:val="00E22415"/>
    <w:rsid w:val="00E23839"/>
    <w:rsid w:val="00E327DA"/>
    <w:rsid w:val="00E4419E"/>
    <w:rsid w:val="00E447ED"/>
    <w:rsid w:val="00E45D39"/>
    <w:rsid w:val="00E539DD"/>
    <w:rsid w:val="00E64B49"/>
    <w:rsid w:val="00E67C19"/>
    <w:rsid w:val="00E73CA2"/>
    <w:rsid w:val="00E74A22"/>
    <w:rsid w:val="00E84021"/>
    <w:rsid w:val="00EA6420"/>
    <w:rsid w:val="00EB6955"/>
    <w:rsid w:val="00EC0B6A"/>
    <w:rsid w:val="00EC6890"/>
    <w:rsid w:val="00EC7D33"/>
    <w:rsid w:val="00ED23D3"/>
    <w:rsid w:val="00ED7A03"/>
    <w:rsid w:val="00EE48D4"/>
    <w:rsid w:val="00EE7EDE"/>
    <w:rsid w:val="00EF25F4"/>
    <w:rsid w:val="00EF34DF"/>
    <w:rsid w:val="00EF376D"/>
    <w:rsid w:val="00EF7B54"/>
    <w:rsid w:val="00F00691"/>
    <w:rsid w:val="00F15C5C"/>
    <w:rsid w:val="00F2144B"/>
    <w:rsid w:val="00F24037"/>
    <w:rsid w:val="00F313C4"/>
    <w:rsid w:val="00F31C64"/>
    <w:rsid w:val="00F3481C"/>
    <w:rsid w:val="00F36380"/>
    <w:rsid w:val="00F44A36"/>
    <w:rsid w:val="00F45BA1"/>
    <w:rsid w:val="00F5380E"/>
    <w:rsid w:val="00F666DD"/>
    <w:rsid w:val="00F74684"/>
    <w:rsid w:val="00F7563A"/>
    <w:rsid w:val="00F7682B"/>
    <w:rsid w:val="00F875E0"/>
    <w:rsid w:val="00F95CA6"/>
    <w:rsid w:val="00FA13F1"/>
    <w:rsid w:val="00FA2723"/>
    <w:rsid w:val="00FA5994"/>
    <w:rsid w:val="00FB3A88"/>
    <w:rsid w:val="00FB5B38"/>
    <w:rsid w:val="00FB785C"/>
    <w:rsid w:val="00FC14D2"/>
    <w:rsid w:val="00FD71A1"/>
    <w:rsid w:val="00FD79B9"/>
    <w:rsid w:val="00FD7ADF"/>
    <w:rsid w:val="00FE6DA2"/>
    <w:rsid w:val="1D935E1B"/>
    <w:rsid w:val="2EF15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7532E5"/>
  <w15:docId w15:val="{B823FBE3-CB5E-4F8A-816B-29FE0343A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  <w:rPr>
      <w:szCs w:val="20"/>
    </w:rPr>
  </w:style>
  <w:style w:type="paragraph" w:styleId="a5">
    <w:name w:val="Plain Text"/>
    <w:basedOn w:val="a"/>
    <w:link w:val="a6"/>
    <w:qFormat/>
    <w:rPr>
      <w:rFonts w:ascii="宋体" w:hAnsi="Courier New"/>
      <w:szCs w:val="20"/>
    </w:rPr>
  </w:style>
  <w:style w:type="paragraph" w:styleId="a7">
    <w:name w:val="Balloon Text"/>
    <w:basedOn w:val="a"/>
    <w:link w:val="a8"/>
    <w:qFormat/>
    <w:rPr>
      <w:sz w:val="18"/>
      <w:szCs w:val="18"/>
    </w:rPr>
  </w:style>
  <w:style w:type="paragraph" w:styleId="a9">
    <w:name w:val="footer"/>
    <w:basedOn w:val="a"/>
    <w:link w:val="a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</w:rPr>
  </w:style>
  <w:style w:type="character" w:styleId="ae">
    <w:name w:val="Strong"/>
    <w:qFormat/>
    <w:rPr>
      <w:rFonts w:ascii="Times New Roman" w:eastAsia="宋体" w:hAnsi="Times New Roman" w:cs="Times New Roman"/>
      <w:b/>
      <w:bCs/>
    </w:rPr>
  </w:style>
  <w:style w:type="table" w:styleId="af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页眉 字符"/>
    <w:link w:val="ab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aa">
    <w:name w:val="页脚 字符"/>
    <w:link w:val="a9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a6">
    <w:name w:val="纯文本 字符"/>
    <w:link w:val="a5"/>
    <w:qFormat/>
    <w:rPr>
      <w:rFonts w:ascii="宋体" w:eastAsia="宋体" w:hAnsi="Courier New" w:cs="Times New Roman"/>
      <w:kern w:val="2"/>
      <w:sz w:val="21"/>
    </w:rPr>
  </w:style>
  <w:style w:type="character" w:customStyle="1" w:styleId="10">
    <w:name w:val="标题 1 字符"/>
    <w:link w:val="1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a8">
    <w:name w:val="批注框文本 字符"/>
    <w:link w:val="a7"/>
    <w:rPr>
      <w:rFonts w:ascii="Times New Roman" w:eastAsia="宋体" w:hAnsi="Times New Roman" w:cs="Times New Roman"/>
      <w:kern w:val="2"/>
      <w:sz w:val="18"/>
      <w:szCs w:val="18"/>
    </w:rPr>
  </w:style>
  <w:style w:type="paragraph" w:customStyle="1" w:styleId="reader-word-layer">
    <w:name w:val="reader-word-laye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4">
    <w:name w:val="批注文字 字符"/>
    <w:link w:val="a3"/>
    <w:qFormat/>
    <w:rPr>
      <w:rFonts w:ascii="Times New Roman" w:eastAsia="宋体" w:hAnsi="Times New Roman" w:cs="Times New Roman"/>
      <w:kern w:val="2"/>
      <w:sz w:val="21"/>
    </w:rPr>
  </w:style>
  <w:style w:type="paragraph" w:styleId="af0">
    <w:name w:val="List Paragraph"/>
    <w:basedOn w:val="a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425</Words>
  <Characters>2428</Characters>
  <Application>Microsoft Office Word</Application>
  <DocSecurity>0</DocSecurity>
  <Lines>20</Lines>
  <Paragraphs>5</Paragraphs>
  <ScaleCrop>false</ScaleCrop>
  <Company>Microsoft</Company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对北京托普恩商贸有限公司《司法鉴定结论复核申请书》的回复</dc:title>
  <dc:creator>Sky123.Org</dc:creator>
  <cp:lastModifiedBy>吴 邦西</cp:lastModifiedBy>
  <cp:revision>5</cp:revision>
  <cp:lastPrinted>2019-04-26T00:51:00Z</cp:lastPrinted>
  <dcterms:created xsi:type="dcterms:W3CDTF">2018-10-23T02:39:00Z</dcterms:created>
  <dcterms:modified xsi:type="dcterms:W3CDTF">2019-04-26T00:52:00Z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2052-10.1.0.7668</vt:lpwstr>
  </property>
</Properties>
</file>