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textAlignment w:val="center"/>
        <w:rPr>
          <w:rFonts w:ascii="仿宋_GB2312" w:hAnsi="方正小标宋简体" w:eastAsia="仿宋_GB2312" w:cs="方正小标宋简体"/>
          <w:b/>
          <w:color w:val="000000"/>
          <w:kern w:val="0"/>
          <w:sz w:val="30"/>
          <w:szCs w:val="30"/>
        </w:rPr>
      </w:pPr>
      <w:r>
        <w:rPr>
          <w:rFonts w:hint="eastAsia" w:ascii="仿宋_GB2312" w:hAnsi="方正小标宋简体" w:eastAsia="仿宋_GB2312" w:cs="方正小标宋简体"/>
          <w:b/>
          <w:color w:val="000000"/>
          <w:kern w:val="0"/>
          <w:sz w:val="30"/>
          <w:szCs w:val="30"/>
        </w:rPr>
        <w:t>附件3</w:t>
      </w:r>
    </w:p>
    <w:tbl>
      <w:tblPr>
        <w:tblStyle w:val="2"/>
        <w:tblpPr w:leftFromText="180" w:rightFromText="180" w:vertAnchor="text" w:horzAnchor="page" w:tblpX="1291" w:tblpY="595"/>
        <w:tblOverlap w:val="never"/>
        <w:tblW w:w="0" w:type="auto"/>
        <w:tblInd w:w="0" w:type="dxa"/>
        <w:tblLayout w:type="fixed"/>
        <w:tblCellMar>
          <w:top w:w="0" w:type="dxa"/>
          <w:left w:w="0" w:type="dxa"/>
          <w:bottom w:w="0" w:type="dxa"/>
          <w:right w:w="0" w:type="dxa"/>
        </w:tblCellMar>
      </w:tblPr>
      <w:tblGrid>
        <w:gridCol w:w="514"/>
        <w:gridCol w:w="5992"/>
        <w:gridCol w:w="680"/>
        <w:gridCol w:w="700"/>
        <w:gridCol w:w="630"/>
        <w:gridCol w:w="684"/>
      </w:tblGrid>
      <w:tr>
        <w:tblPrEx>
          <w:tblCellMar>
            <w:top w:w="0" w:type="dxa"/>
            <w:left w:w="0" w:type="dxa"/>
            <w:bottom w:w="0" w:type="dxa"/>
            <w:right w:w="0" w:type="dxa"/>
          </w:tblCellMar>
        </w:tblPrEx>
        <w:trPr>
          <w:trHeight w:val="879" w:hRule="atLeast"/>
        </w:trPr>
        <w:tc>
          <w:tcPr>
            <w:tcW w:w="9200" w:type="dxa"/>
            <w:gridSpan w:val="6"/>
            <w:tcBorders>
              <w:top w:val="nil"/>
              <w:left w:val="nil"/>
              <w:bottom w:val="nil"/>
              <w:right w:val="nil"/>
            </w:tcBorders>
            <w:tcMar>
              <w:top w:w="12" w:type="dxa"/>
              <w:left w:w="12" w:type="dxa"/>
              <w:right w:w="12" w:type="dxa"/>
            </w:tcMar>
            <w:vAlign w:val="center"/>
          </w:tcPr>
          <w:p>
            <w:pPr>
              <w:widowControl/>
              <w:jc w:val="center"/>
              <w:textAlignment w:val="center"/>
              <w:rPr>
                <w:rFonts w:ascii="方正小标宋简体" w:hAnsi="方正小标宋简体" w:eastAsia="方正小标宋简体" w:cs="方正小标宋简体"/>
                <w:color w:val="000000"/>
                <w:sz w:val="48"/>
                <w:szCs w:val="48"/>
              </w:rPr>
            </w:pPr>
            <w:r>
              <w:rPr>
                <w:rFonts w:hint="eastAsia" w:ascii="方正小标宋简体" w:hAnsi="方正小标宋简体" w:eastAsia="方正小标宋简体" w:cs="方正小标宋简体"/>
                <w:color w:val="000000"/>
                <w:kern w:val="0"/>
                <w:sz w:val="44"/>
                <w:szCs w:val="44"/>
                <w:u w:val="single"/>
              </w:rPr>
              <w:t xml:space="preserve">          </w:t>
            </w:r>
            <w:r>
              <w:rPr>
                <w:rFonts w:hint="eastAsia" w:ascii="方正小标宋简体" w:hAnsi="方正小标宋简体" w:eastAsia="方正小标宋简体" w:cs="方正小标宋简体"/>
                <w:color w:val="000000"/>
                <w:kern w:val="0"/>
                <w:sz w:val="44"/>
                <w:szCs w:val="44"/>
              </w:rPr>
              <w:t>公司分类评级初评表</w:t>
            </w:r>
          </w:p>
        </w:tc>
      </w:tr>
      <w:tr>
        <w:tblPrEx>
          <w:tblCellMar>
            <w:top w:w="0" w:type="dxa"/>
            <w:left w:w="0" w:type="dxa"/>
            <w:bottom w:w="0" w:type="dxa"/>
            <w:right w:w="0" w:type="dxa"/>
          </w:tblCellMar>
        </w:tblPrEx>
        <w:trPr>
          <w:trHeight w:val="495" w:hRule="atLeast"/>
        </w:trPr>
        <w:tc>
          <w:tcPr>
            <w:tcW w:w="9200" w:type="dxa"/>
            <w:gridSpan w:val="6"/>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cs="宋体"/>
                <w:b/>
                <w:color w:val="000000"/>
                <w:sz w:val="28"/>
                <w:szCs w:val="28"/>
              </w:rPr>
            </w:pPr>
            <w:r>
              <w:rPr>
                <w:rFonts w:hint="eastAsia" w:ascii="宋体" w:hAnsi="宋体" w:cs="宋体"/>
                <w:b/>
                <w:color w:val="000000"/>
                <w:kern w:val="0"/>
                <w:sz w:val="24"/>
              </w:rPr>
              <w:t>评级单位：_______________;                评级时间：____年___月___日</w:t>
            </w:r>
          </w:p>
        </w:tc>
      </w:tr>
      <w:tr>
        <w:tblPrEx>
          <w:tblCellMar>
            <w:top w:w="0" w:type="dxa"/>
            <w:left w:w="0" w:type="dxa"/>
            <w:bottom w:w="0" w:type="dxa"/>
            <w:right w:w="0" w:type="dxa"/>
          </w:tblCellMar>
        </w:tblPrEx>
        <w:trPr>
          <w:trHeight w:val="1133" w:hRule="atLeast"/>
        </w:trPr>
        <w:tc>
          <w:tcPr>
            <w:tcW w:w="514" w:type="dxa"/>
            <w:tcBorders>
              <w:top w:val="single" w:color="000000" w:sz="8"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序号</w:t>
            </w:r>
          </w:p>
        </w:tc>
        <w:tc>
          <w:tcPr>
            <w:tcW w:w="5992" w:type="dxa"/>
            <w:tcBorders>
              <w:top w:val="single" w:color="000000" w:sz="8"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指标内容</w:t>
            </w:r>
          </w:p>
        </w:tc>
        <w:tc>
          <w:tcPr>
            <w:tcW w:w="680" w:type="dxa"/>
            <w:tcBorders>
              <w:top w:val="single" w:color="000000" w:sz="8"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初评情况</w:t>
            </w:r>
          </w:p>
        </w:tc>
        <w:tc>
          <w:tcPr>
            <w:tcW w:w="700" w:type="dxa"/>
            <w:tcBorders>
              <w:top w:val="single" w:color="000000" w:sz="8"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初评得分</w:t>
            </w:r>
          </w:p>
        </w:tc>
        <w:tc>
          <w:tcPr>
            <w:tcW w:w="630" w:type="dxa"/>
            <w:tcBorders>
              <w:top w:val="single" w:color="000000" w:sz="8"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指标满分</w:t>
            </w:r>
          </w:p>
        </w:tc>
        <w:tc>
          <w:tcPr>
            <w:tcW w:w="684" w:type="dxa"/>
            <w:tcBorders>
              <w:top w:val="single" w:color="000000" w:sz="8" w:space="0"/>
              <w:left w:val="single" w:color="000000" w:sz="4" w:space="0"/>
              <w:bottom w:val="single" w:color="000000" w:sz="4" w:space="0"/>
              <w:right w:val="single" w:color="000000" w:sz="8" w:space="0"/>
            </w:tcBorders>
            <w:tcMar>
              <w:top w:w="12" w:type="dxa"/>
              <w:left w:w="12" w:type="dxa"/>
              <w:right w:w="12" w:type="dxa"/>
            </w:tcMar>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备注</w:t>
            </w:r>
          </w:p>
        </w:tc>
      </w:tr>
      <w:tr>
        <w:tblPrEx>
          <w:tblCellMar>
            <w:top w:w="0" w:type="dxa"/>
            <w:left w:w="0" w:type="dxa"/>
            <w:bottom w:w="0" w:type="dxa"/>
            <w:right w:w="0" w:type="dxa"/>
          </w:tblCellMar>
        </w:tblPrEx>
        <w:trPr>
          <w:trHeight w:val="493" w:hRule="atLeast"/>
        </w:trPr>
        <w:tc>
          <w:tcPr>
            <w:tcW w:w="9200" w:type="dxa"/>
            <w:gridSpan w:val="6"/>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楷体" w:hAnsi="楷体" w:eastAsia="楷体" w:cs="楷体"/>
                <w:color w:val="000000"/>
                <w:sz w:val="32"/>
                <w:szCs w:val="32"/>
              </w:rPr>
            </w:pPr>
            <w:r>
              <w:rPr>
                <w:rFonts w:hint="eastAsia" w:ascii="楷体" w:hAnsi="楷体" w:eastAsia="楷体" w:cs="楷体"/>
                <w:color w:val="000000"/>
                <w:kern w:val="0"/>
                <w:sz w:val="32"/>
                <w:szCs w:val="32"/>
              </w:rPr>
              <w:t>一、基础项（100分）</w:t>
            </w:r>
          </w:p>
        </w:tc>
      </w:tr>
      <w:tr>
        <w:tblPrEx>
          <w:tblCellMar>
            <w:top w:w="0" w:type="dxa"/>
            <w:left w:w="0" w:type="dxa"/>
            <w:bottom w:w="0" w:type="dxa"/>
            <w:right w:w="0" w:type="dxa"/>
          </w:tblCellMar>
        </w:tblPrEx>
        <w:trPr>
          <w:trHeight w:val="1077"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建立健全公司治理结构，设立股东（大）会、董事（会）、监事（会）组织架构并明确股东、董事、监事和总经理之间的权责关系的，得5分。</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5</w:t>
            </w: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仿宋" w:hAnsi="仿宋" w:eastAsia="仿宋" w:cs="仿宋"/>
                <w:color w:val="000000"/>
                <w:sz w:val="22"/>
                <w:szCs w:val="22"/>
              </w:rPr>
            </w:pPr>
          </w:p>
        </w:tc>
      </w:tr>
      <w:tr>
        <w:tblPrEx>
          <w:tblCellMar>
            <w:top w:w="0" w:type="dxa"/>
            <w:left w:w="0" w:type="dxa"/>
            <w:bottom w:w="0" w:type="dxa"/>
            <w:right w:w="0" w:type="dxa"/>
          </w:tblCellMar>
        </w:tblPrEx>
        <w:trPr>
          <w:trHeight w:val="1077"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1.</w:t>
            </w:r>
            <w:r>
              <w:rPr>
                <w:rStyle w:val="4"/>
                <w:rFonts w:hint="default"/>
              </w:rPr>
              <w:t xml:space="preserve">完整保存股东（大）会等会议纪要的，得5分；                                                 </w:t>
            </w:r>
            <w:r>
              <w:rPr>
                <w:rFonts w:hint="eastAsia" w:ascii="仿宋" w:hAnsi="仿宋" w:eastAsia="仿宋" w:cs="仿宋"/>
                <w:b/>
                <w:color w:val="000000"/>
                <w:kern w:val="0"/>
                <w:sz w:val="22"/>
                <w:szCs w:val="22"/>
              </w:rPr>
              <w:t>2.</w:t>
            </w:r>
            <w:r>
              <w:rPr>
                <w:rStyle w:val="4"/>
                <w:rFonts w:hint="default"/>
              </w:rPr>
              <w:t xml:space="preserve">仅保存部分的，得3分；                                                                    </w:t>
            </w:r>
            <w:r>
              <w:rPr>
                <w:rFonts w:hint="eastAsia" w:ascii="仿宋" w:hAnsi="仿宋" w:eastAsia="仿宋" w:cs="仿宋"/>
                <w:b/>
                <w:color w:val="000000"/>
                <w:kern w:val="0"/>
                <w:sz w:val="22"/>
                <w:szCs w:val="22"/>
              </w:rPr>
              <w:t>3.</w:t>
            </w:r>
            <w:r>
              <w:rPr>
                <w:rStyle w:val="4"/>
                <w:rFonts w:hint="default"/>
              </w:rPr>
              <w:t>未保存的，不得分。</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5</w:t>
            </w: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仿宋" w:hAnsi="仿宋" w:eastAsia="仿宋" w:cs="仿宋"/>
                <w:color w:val="000000"/>
                <w:sz w:val="22"/>
                <w:szCs w:val="22"/>
              </w:rPr>
            </w:pPr>
          </w:p>
        </w:tc>
      </w:tr>
      <w:tr>
        <w:tblPrEx>
          <w:tblCellMar>
            <w:top w:w="0" w:type="dxa"/>
            <w:left w:w="0" w:type="dxa"/>
            <w:bottom w:w="0" w:type="dxa"/>
            <w:right w:w="0" w:type="dxa"/>
          </w:tblCellMar>
        </w:tblPrEx>
        <w:trPr>
          <w:trHeight w:val="543"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设置职能明晰、健全完备的信贷、风控、财务等部门的，得5分。</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5</w:t>
            </w: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仿宋" w:hAnsi="仿宋" w:eastAsia="仿宋" w:cs="仿宋"/>
                <w:color w:val="000000"/>
                <w:sz w:val="22"/>
                <w:szCs w:val="22"/>
              </w:rPr>
            </w:pPr>
          </w:p>
        </w:tc>
      </w:tr>
      <w:tr>
        <w:tblPrEx>
          <w:tblCellMar>
            <w:top w:w="0" w:type="dxa"/>
            <w:left w:w="0" w:type="dxa"/>
            <w:bottom w:w="0" w:type="dxa"/>
            <w:right w:w="0" w:type="dxa"/>
          </w:tblCellMar>
        </w:tblPrEx>
        <w:trPr>
          <w:trHeight w:val="1588"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1.</w:t>
            </w:r>
            <w:r>
              <w:rPr>
                <w:rStyle w:val="4"/>
                <w:rFonts w:hint="default"/>
              </w:rPr>
              <w:t xml:space="preserve">按要求建立健全符合规定的贷款管理制度、资产分类制度、风险拨备制度、财务制度、信息披露、员工行为规范制度等管理制度的，得5分；                                                         </w:t>
            </w:r>
            <w:r>
              <w:rPr>
                <w:rFonts w:hint="eastAsia" w:ascii="仿宋" w:hAnsi="仿宋" w:eastAsia="仿宋" w:cs="仿宋"/>
                <w:b/>
                <w:color w:val="000000"/>
                <w:kern w:val="0"/>
                <w:sz w:val="22"/>
                <w:szCs w:val="22"/>
              </w:rPr>
              <w:t>2.</w:t>
            </w:r>
            <w:r>
              <w:rPr>
                <w:rStyle w:val="4"/>
                <w:rFonts w:hint="default"/>
              </w:rPr>
              <w:t xml:space="preserve">未健全的，得3分；                                                                                   </w:t>
            </w:r>
            <w:r>
              <w:rPr>
                <w:rFonts w:hint="eastAsia" w:ascii="仿宋" w:hAnsi="仿宋" w:eastAsia="仿宋" w:cs="仿宋"/>
                <w:b/>
                <w:color w:val="000000"/>
                <w:kern w:val="0"/>
                <w:sz w:val="22"/>
                <w:szCs w:val="22"/>
              </w:rPr>
              <w:t>3.</w:t>
            </w:r>
            <w:r>
              <w:rPr>
                <w:rStyle w:val="4"/>
                <w:rFonts w:hint="default"/>
              </w:rPr>
              <w:t>未建立的，不得分。</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5</w:t>
            </w: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仿宋" w:hAnsi="仿宋" w:eastAsia="仿宋" w:cs="仿宋"/>
                <w:color w:val="000000"/>
                <w:sz w:val="22"/>
                <w:szCs w:val="22"/>
              </w:rPr>
            </w:pPr>
          </w:p>
        </w:tc>
      </w:tr>
      <w:tr>
        <w:tblPrEx>
          <w:tblCellMar>
            <w:top w:w="0" w:type="dxa"/>
            <w:left w:w="0" w:type="dxa"/>
            <w:bottom w:w="0" w:type="dxa"/>
            <w:right w:w="0" w:type="dxa"/>
          </w:tblCellMar>
        </w:tblPrEx>
        <w:trPr>
          <w:trHeight w:val="1077"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1.</w:t>
            </w:r>
            <w:r>
              <w:rPr>
                <w:rStyle w:val="4"/>
                <w:rFonts w:hint="default"/>
              </w:rPr>
              <w:t xml:space="preserve">严格执行各项管理制度规范业务操作和日常运营的，得8分；                                                         </w:t>
            </w:r>
            <w:r>
              <w:rPr>
                <w:rFonts w:hint="eastAsia" w:ascii="仿宋" w:hAnsi="仿宋" w:eastAsia="仿宋" w:cs="仿宋"/>
                <w:b/>
                <w:color w:val="000000"/>
                <w:kern w:val="0"/>
                <w:sz w:val="22"/>
                <w:szCs w:val="22"/>
              </w:rPr>
              <w:t>2.</w:t>
            </w:r>
            <w:r>
              <w:rPr>
                <w:rStyle w:val="4"/>
                <w:rFonts w:hint="default"/>
              </w:rPr>
              <w:t xml:space="preserve">部分执行的，得4分；                                                                             </w:t>
            </w:r>
            <w:r>
              <w:rPr>
                <w:rFonts w:hint="eastAsia" w:ascii="仿宋" w:hAnsi="仿宋" w:eastAsia="仿宋" w:cs="仿宋"/>
                <w:b/>
                <w:color w:val="000000"/>
                <w:kern w:val="0"/>
                <w:sz w:val="22"/>
                <w:szCs w:val="22"/>
              </w:rPr>
              <w:t>3.</w:t>
            </w:r>
            <w:r>
              <w:rPr>
                <w:rStyle w:val="4"/>
                <w:rFonts w:hint="default"/>
              </w:rPr>
              <w:t xml:space="preserve">均未执行的，不得分；                                     </w:t>
            </w:r>
            <w:r>
              <w:rPr>
                <w:rStyle w:val="4"/>
                <w:rFonts w:hint="default"/>
                <w:b/>
                <w:bCs/>
              </w:rPr>
              <w:t>4.</w:t>
            </w:r>
            <w:r>
              <w:rPr>
                <w:rStyle w:val="4"/>
                <w:rFonts w:hint="default"/>
              </w:rPr>
              <w:t>若基础项第4项未得满分，此项最高得4分。</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8</w:t>
            </w: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仿宋" w:hAnsi="仿宋" w:eastAsia="仿宋" w:cs="仿宋"/>
                <w:color w:val="000000"/>
                <w:sz w:val="22"/>
                <w:szCs w:val="22"/>
              </w:rPr>
            </w:pPr>
          </w:p>
        </w:tc>
      </w:tr>
      <w:tr>
        <w:tblPrEx>
          <w:tblCellMar>
            <w:top w:w="0" w:type="dxa"/>
            <w:left w:w="0" w:type="dxa"/>
            <w:bottom w:w="0" w:type="dxa"/>
            <w:right w:w="0" w:type="dxa"/>
          </w:tblCellMar>
        </w:tblPrEx>
        <w:trPr>
          <w:trHeight w:val="1077"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1.</w:t>
            </w:r>
            <w:r>
              <w:rPr>
                <w:rStyle w:val="4"/>
                <w:rFonts w:hint="default"/>
              </w:rPr>
              <w:t xml:space="preserve">评级期间新增贷款项目综合年化利率不超过24%的，得8分；                                                        </w:t>
            </w:r>
            <w:r>
              <w:rPr>
                <w:rFonts w:hint="eastAsia" w:ascii="仿宋" w:hAnsi="仿宋" w:eastAsia="仿宋" w:cs="仿宋"/>
                <w:b/>
                <w:color w:val="000000"/>
                <w:kern w:val="0"/>
                <w:sz w:val="22"/>
                <w:szCs w:val="22"/>
              </w:rPr>
              <w:t>2.</w:t>
            </w:r>
            <w:r>
              <w:rPr>
                <w:rStyle w:val="4"/>
                <w:rFonts w:hint="default"/>
              </w:rPr>
              <w:t>每存在一笔不符合规定的，少2分。</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8</w:t>
            </w: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仿宋" w:hAnsi="仿宋" w:eastAsia="仿宋" w:cs="仿宋"/>
                <w:color w:val="000000"/>
                <w:sz w:val="22"/>
                <w:szCs w:val="22"/>
              </w:rPr>
            </w:pPr>
          </w:p>
        </w:tc>
      </w:tr>
      <w:tr>
        <w:tblPrEx>
          <w:tblCellMar>
            <w:top w:w="0" w:type="dxa"/>
            <w:left w:w="0" w:type="dxa"/>
            <w:bottom w:w="0" w:type="dxa"/>
            <w:right w:w="0" w:type="dxa"/>
          </w:tblCellMar>
        </w:tblPrEx>
        <w:trPr>
          <w:trHeight w:val="731"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kern w:val="0"/>
                <w:sz w:val="22"/>
                <w:szCs w:val="22"/>
              </w:rPr>
              <w:t>涉农贷款和单户50万以下非涉农贷款余额合计占比不低于40%的，得8分</w:t>
            </w:r>
            <w:r>
              <w:rPr>
                <w:rFonts w:hint="eastAsia" w:ascii="仿宋" w:hAnsi="仿宋" w:eastAsia="仿宋" w:cs="仿宋"/>
                <w:color w:val="000000"/>
                <w:kern w:val="0"/>
                <w:sz w:val="22"/>
                <w:szCs w:val="22"/>
              </w:rPr>
              <w:t>。</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8</w:t>
            </w: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仿宋" w:hAnsi="仿宋" w:eastAsia="仿宋" w:cs="仿宋"/>
                <w:color w:val="000000"/>
                <w:sz w:val="22"/>
                <w:szCs w:val="22"/>
              </w:rPr>
            </w:pPr>
          </w:p>
        </w:tc>
      </w:tr>
      <w:tr>
        <w:tblPrEx>
          <w:tblCellMar>
            <w:top w:w="0" w:type="dxa"/>
            <w:left w:w="0" w:type="dxa"/>
            <w:bottom w:w="0" w:type="dxa"/>
            <w:right w:w="0" w:type="dxa"/>
          </w:tblCellMar>
        </w:tblPrEx>
        <w:trPr>
          <w:trHeight w:val="387"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Style w:val="4"/>
                <w:rFonts w:hint="default"/>
              </w:rPr>
              <w:t>同一借款人贷款余额未超过公司资本净额5%的（如后续有新规定，按新规定执行），</w:t>
            </w:r>
            <w:r>
              <w:rPr>
                <w:rFonts w:hint="eastAsia" w:ascii="仿宋" w:hAnsi="仿宋" w:eastAsia="仿宋" w:cs="仿宋"/>
                <w:color w:val="000000"/>
                <w:kern w:val="0"/>
                <w:sz w:val="22"/>
                <w:szCs w:val="22"/>
              </w:rPr>
              <w:t>得8分。</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8</w:t>
            </w: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仿宋" w:hAnsi="仿宋" w:eastAsia="仿宋" w:cs="仿宋"/>
                <w:color w:val="000000"/>
                <w:sz w:val="22"/>
                <w:szCs w:val="22"/>
              </w:rPr>
            </w:pPr>
          </w:p>
        </w:tc>
      </w:tr>
      <w:tr>
        <w:tblPrEx>
          <w:tblCellMar>
            <w:top w:w="0" w:type="dxa"/>
            <w:left w:w="0" w:type="dxa"/>
            <w:bottom w:w="0" w:type="dxa"/>
            <w:right w:w="0" w:type="dxa"/>
          </w:tblCellMar>
        </w:tblPrEx>
        <w:trPr>
          <w:trHeight w:val="1421"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1.</w:t>
            </w:r>
            <w:r>
              <w:rPr>
                <w:rStyle w:val="4"/>
                <w:rFonts w:hint="default"/>
              </w:rPr>
              <w:t xml:space="preserve">传统小额贷款公司注册地县域贷款余额占比不低于60%（网络小额贷款公司在江西省范围内的贷款余额不低于30%）的，得8分；                                                                       </w:t>
            </w:r>
            <w:r>
              <w:rPr>
                <w:rFonts w:hint="eastAsia" w:ascii="仿宋" w:hAnsi="仿宋" w:eastAsia="仿宋" w:cs="仿宋"/>
                <w:b/>
                <w:color w:val="000000"/>
                <w:kern w:val="0"/>
                <w:sz w:val="22"/>
                <w:szCs w:val="22"/>
              </w:rPr>
              <w:t>2.</w:t>
            </w:r>
            <w:r>
              <w:rPr>
                <w:rStyle w:val="4"/>
                <w:rFonts w:hint="default"/>
              </w:rPr>
              <w:t>每低于1个百分点，少1分。</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731"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Style w:val="4"/>
                <w:rFonts w:hint="default"/>
              </w:rPr>
              <w:t>评级期间变更公司股东、注册资本金、营业地址等信息前经监管机构批准的，得5分</w:t>
            </w:r>
            <w:r>
              <w:rPr>
                <w:rFonts w:hint="eastAsia" w:ascii="仿宋" w:hAnsi="仿宋" w:eastAsia="仿宋" w:cs="仿宋"/>
                <w:color w:val="000000"/>
                <w:kern w:val="0"/>
                <w:sz w:val="22"/>
                <w:szCs w:val="22"/>
              </w:rPr>
              <w:t>。</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387"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Style w:val="4"/>
                <w:rFonts w:hint="default"/>
              </w:rPr>
            </w:pPr>
            <w:r>
              <w:rPr>
                <w:rStyle w:val="4"/>
                <w:rFonts w:hint="default"/>
              </w:rPr>
              <w:t>11</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Style w:val="4"/>
                <w:rFonts w:hint="default"/>
              </w:rPr>
            </w:pPr>
            <w:r>
              <w:rPr>
                <w:rStyle w:val="4"/>
                <w:rFonts w:hint="default"/>
              </w:rPr>
              <w:t>融入资金余额不超过监管要求上限（如后续有新规定，按新规定执行），得5分。</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387"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Style w:val="4"/>
                <w:rFonts w:hint="default"/>
              </w:rPr>
              <w:t>拨备覆盖率达到100%及以上的</w:t>
            </w:r>
            <w:r>
              <w:rPr>
                <w:rFonts w:hint="eastAsia" w:ascii="仿宋" w:hAnsi="仿宋" w:eastAsia="仿宋" w:cs="仿宋"/>
                <w:color w:val="000000"/>
                <w:kern w:val="0"/>
                <w:sz w:val="22"/>
                <w:szCs w:val="22"/>
              </w:rPr>
              <w:t>，得5分。</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772"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1.</w:t>
            </w:r>
            <w:r>
              <w:rPr>
                <w:rStyle w:val="4"/>
                <w:rFonts w:hint="default"/>
              </w:rPr>
              <w:t xml:space="preserve">接入江西省小额贷款公司监管服务系统，按要求报送公司基本信息、财务报表等信息的，得5分；                                                                                            </w:t>
            </w:r>
            <w:r>
              <w:rPr>
                <w:rFonts w:hint="eastAsia" w:ascii="仿宋" w:hAnsi="仿宋" w:eastAsia="仿宋" w:cs="仿宋"/>
                <w:b/>
                <w:color w:val="000000"/>
                <w:kern w:val="0"/>
                <w:sz w:val="22"/>
                <w:szCs w:val="22"/>
              </w:rPr>
              <w:t>2.</w:t>
            </w:r>
            <w:r>
              <w:rPr>
                <w:rStyle w:val="4"/>
                <w:rFonts w:hint="default"/>
              </w:rPr>
              <w:t>报送部分信息的，得2分。</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1421"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1.</w:t>
            </w:r>
            <w:r>
              <w:rPr>
                <w:rStyle w:val="4"/>
                <w:rFonts w:hint="default"/>
              </w:rPr>
              <w:t xml:space="preserve">通过江西省小额贷款业务管理系统开展业务或者以录入方式、接口方式将公司项目信息上传至江西省小额贷款公司监管服务系统的，得5分；                                                </w:t>
            </w:r>
            <w:r>
              <w:rPr>
                <w:rFonts w:hint="eastAsia" w:ascii="仿宋" w:hAnsi="仿宋" w:eastAsia="仿宋" w:cs="仿宋"/>
                <w:b/>
                <w:color w:val="000000"/>
                <w:kern w:val="0"/>
                <w:sz w:val="22"/>
                <w:szCs w:val="22"/>
              </w:rPr>
              <w:t>2.</w:t>
            </w:r>
            <w:r>
              <w:rPr>
                <w:rStyle w:val="4"/>
                <w:rFonts w:hint="default"/>
              </w:rPr>
              <w:t>评级期间系统内每少一笔项目信息的，少1分。</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387"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Style w:val="4"/>
                <w:rFonts w:hint="default"/>
                <w:b/>
                <w:bCs/>
              </w:rPr>
              <w:t>1.</w:t>
            </w:r>
            <w:r>
              <w:rPr>
                <w:rStyle w:val="4"/>
                <w:rFonts w:hint="default"/>
              </w:rPr>
              <w:t xml:space="preserve">在公司注册地所在辖区开设银行基本账户，且与融资合作银行开设的一般账户未超过2个的，得5分；                                     </w:t>
            </w:r>
            <w:r>
              <w:rPr>
                <w:rStyle w:val="4"/>
                <w:rFonts w:hint="default"/>
                <w:b/>
                <w:bCs/>
              </w:rPr>
              <w:t>2.</w:t>
            </w:r>
            <w:r>
              <w:rPr>
                <w:rStyle w:val="4"/>
                <w:rFonts w:hint="default"/>
              </w:rPr>
              <w:t>仅有一项符合的，得2分。</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731"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评级期间贷款的发放和本息收回通过银行基本账户或融资合作银行一般账户转账结算的，得5分。</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1077"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1.</w:t>
            </w:r>
            <w:r>
              <w:rPr>
                <w:rStyle w:val="4"/>
                <w:rFonts w:hint="default"/>
              </w:rPr>
              <w:t xml:space="preserve">按规定在公司经营场所显著位置公示经营许可证、营业执照、税务登记证、自律承诺、监督举报电话等内容的，得5分；                                                                               </w:t>
            </w:r>
            <w:r>
              <w:rPr>
                <w:rFonts w:hint="eastAsia" w:ascii="仿宋" w:hAnsi="仿宋" w:eastAsia="仿宋" w:cs="仿宋"/>
                <w:b/>
                <w:color w:val="000000"/>
                <w:kern w:val="0"/>
                <w:sz w:val="22"/>
                <w:szCs w:val="22"/>
              </w:rPr>
              <w:t>2.</w:t>
            </w:r>
            <w:r>
              <w:rPr>
                <w:rStyle w:val="4"/>
                <w:rFonts w:hint="default"/>
              </w:rPr>
              <w:t>每少一项的，少1分。</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731" w:hRule="atLeast"/>
        </w:trPr>
        <w:tc>
          <w:tcPr>
            <w:tcW w:w="9200" w:type="dxa"/>
            <w:gridSpan w:val="6"/>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楷体" w:hAnsi="楷体" w:eastAsia="楷体" w:cs="楷体"/>
                <w:color w:val="000000"/>
                <w:sz w:val="32"/>
                <w:szCs w:val="32"/>
              </w:rPr>
            </w:pPr>
            <w:r>
              <w:rPr>
                <w:rFonts w:hint="eastAsia" w:ascii="楷体" w:hAnsi="楷体" w:eastAsia="楷体" w:cs="楷体"/>
                <w:color w:val="000000"/>
                <w:kern w:val="0"/>
                <w:sz w:val="32"/>
                <w:szCs w:val="32"/>
              </w:rPr>
              <w:t>二、扣分项（-30分）</w:t>
            </w:r>
          </w:p>
        </w:tc>
      </w:tr>
      <w:tr>
        <w:tblPrEx>
          <w:tblCellMar>
            <w:top w:w="0" w:type="dxa"/>
            <w:left w:w="0" w:type="dxa"/>
            <w:bottom w:w="0" w:type="dxa"/>
            <w:right w:w="0" w:type="dxa"/>
          </w:tblCellMar>
        </w:tblPrEx>
        <w:trPr>
          <w:trHeight w:val="387"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向前十大股东发放贷款，扣5分。</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387"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股东以所持有股份对外担保的，扣5分。</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387"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开展经营担保业务的，扣5分。</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387"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未经批准超范围经营的,扣5分。</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387"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未向监管部门报告擅自开展新型金融业务的，扣5分。</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387"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擅自设立分支机构或办事处的，扣5分。</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731" w:hRule="atLeast"/>
        </w:trPr>
        <w:tc>
          <w:tcPr>
            <w:tcW w:w="9200" w:type="dxa"/>
            <w:gridSpan w:val="6"/>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楷体" w:hAnsi="楷体" w:eastAsia="楷体" w:cs="楷体"/>
                <w:color w:val="000000"/>
                <w:sz w:val="32"/>
                <w:szCs w:val="32"/>
              </w:rPr>
            </w:pPr>
            <w:r>
              <w:rPr>
                <w:rFonts w:hint="eastAsia" w:ascii="楷体" w:hAnsi="楷体" w:eastAsia="楷体" w:cs="楷体"/>
                <w:color w:val="000000"/>
                <w:kern w:val="0"/>
                <w:sz w:val="32"/>
                <w:szCs w:val="32"/>
              </w:rPr>
              <w:t>三、加分项（不超过20分）</w:t>
            </w:r>
          </w:p>
        </w:tc>
      </w:tr>
      <w:tr>
        <w:tblPrEx>
          <w:tblCellMar>
            <w:top w:w="0" w:type="dxa"/>
            <w:left w:w="0" w:type="dxa"/>
            <w:bottom w:w="0" w:type="dxa"/>
            <w:right w:w="0" w:type="dxa"/>
          </w:tblCellMar>
        </w:tblPrEx>
        <w:trPr>
          <w:trHeight w:val="1077"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1.</w:t>
            </w:r>
            <w:r>
              <w:rPr>
                <w:rStyle w:val="4"/>
                <w:rFonts w:hint="default"/>
              </w:rPr>
              <w:t xml:space="preserve">公司评级年度企业所得税、净资产收益率、不良率等单一指标在全省排名前10的，得2分；                                                                         </w:t>
            </w:r>
            <w:r>
              <w:rPr>
                <w:rFonts w:hint="eastAsia" w:ascii="仿宋" w:hAnsi="仿宋" w:eastAsia="仿宋" w:cs="仿宋"/>
                <w:b/>
                <w:color w:val="000000"/>
                <w:kern w:val="0"/>
                <w:sz w:val="22"/>
                <w:szCs w:val="22"/>
              </w:rPr>
              <w:t>2.</w:t>
            </w:r>
            <w:r>
              <w:rPr>
                <w:rStyle w:val="4"/>
                <w:rFonts w:hint="default"/>
              </w:rPr>
              <w:t>每增加一个指标，加2分。</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1077"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1.</w:t>
            </w:r>
            <w:r>
              <w:rPr>
                <w:rStyle w:val="4"/>
                <w:rFonts w:hint="default"/>
              </w:rPr>
              <w:t xml:space="preserve">评级期间获得省级监管部门颁发荣誉的，加4分；                                                                </w:t>
            </w:r>
            <w:r>
              <w:rPr>
                <w:rFonts w:hint="eastAsia" w:ascii="仿宋" w:hAnsi="仿宋" w:eastAsia="仿宋" w:cs="仿宋"/>
                <w:b/>
                <w:color w:val="000000"/>
                <w:kern w:val="0"/>
                <w:sz w:val="22"/>
                <w:szCs w:val="22"/>
              </w:rPr>
              <w:t>2.</w:t>
            </w:r>
            <w:r>
              <w:rPr>
                <w:rStyle w:val="4"/>
                <w:rFonts w:hint="default"/>
              </w:rPr>
              <w:t xml:space="preserve">受到省级协会或全国协会表彰的，加3分；                                                                      </w:t>
            </w:r>
            <w:r>
              <w:rPr>
                <w:rFonts w:hint="eastAsia" w:ascii="仿宋" w:hAnsi="仿宋" w:eastAsia="仿宋" w:cs="仿宋"/>
                <w:b/>
                <w:color w:val="000000"/>
                <w:kern w:val="0"/>
                <w:sz w:val="22"/>
                <w:szCs w:val="22"/>
              </w:rPr>
              <w:t>3.</w:t>
            </w:r>
            <w:r>
              <w:rPr>
                <w:rStyle w:val="4"/>
                <w:rFonts w:hint="default"/>
              </w:rPr>
              <w:t>典型经验在全省推广的，加2分。（1.2.3可累加）</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731"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1.</w:t>
            </w:r>
            <w:r>
              <w:rPr>
                <w:rStyle w:val="4"/>
                <w:rFonts w:hint="default"/>
              </w:rPr>
              <w:t xml:space="preserve">接入人民银行征信系统并按要求全量报数的，加5分；                                                              </w:t>
            </w:r>
            <w:r>
              <w:rPr>
                <w:rFonts w:hint="eastAsia" w:ascii="仿宋" w:hAnsi="仿宋" w:eastAsia="仿宋" w:cs="仿宋"/>
                <w:b/>
                <w:color w:val="000000"/>
                <w:kern w:val="0"/>
                <w:sz w:val="22"/>
                <w:szCs w:val="22"/>
              </w:rPr>
              <w:t>2.</w:t>
            </w:r>
            <w:r>
              <w:rPr>
                <w:rStyle w:val="4"/>
                <w:rFonts w:hint="default"/>
              </w:rPr>
              <w:t>企业征信数据和个人征信数据选其一报送的，加3分。</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731"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涉农贷款和单户50万元以下非涉农贷款余额占比超过70%的，加5分。</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387"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获准开展创新业务并运行良好的，加3分。</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1421"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1.</w:t>
            </w:r>
            <w:r>
              <w:rPr>
                <w:rStyle w:val="4"/>
                <w:rFonts w:hint="default"/>
              </w:rPr>
              <w:t xml:space="preserve">接入江西省一站式金融综合服务平台，并向平台企业用户提供信贷服务的，加1分；                                                                                </w:t>
            </w:r>
            <w:r>
              <w:rPr>
                <w:rFonts w:hint="eastAsia" w:ascii="仿宋" w:hAnsi="仿宋" w:eastAsia="仿宋" w:cs="仿宋"/>
                <w:b/>
                <w:color w:val="000000"/>
                <w:kern w:val="0"/>
                <w:sz w:val="22"/>
                <w:szCs w:val="22"/>
              </w:rPr>
              <w:t>2.</w:t>
            </w:r>
            <w:r>
              <w:rPr>
                <w:rStyle w:val="4"/>
                <w:rFonts w:hint="default"/>
              </w:rPr>
              <w:t>在同类别金融机构运用效果综合排名前3名或受到平台及平台监管单位嘉奖的，加3分。（1.2可累加）</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387"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接受省级行业自律组织管理的，加2分。</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387"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建立独立党支部的，加3分。</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cs="宋体"/>
                <w:color w:val="000000"/>
                <w:kern w:val="0"/>
                <w:sz w:val="22"/>
                <w:szCs w:val="22"/>
              </w:rPr>
              <w:t>3</w:t>
            </w: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387"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积极参与、配合、协助监管部门工作，加3分。</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387"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cs="宋体"/>
                <w:color w:val="000000"/>
                <w:sz w:val="22"/>
                <w:szCs w:val="22"/>
              </w:rPr>
              <w:t>10</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sz w:val="22"/>
                <w:szCs w:val="22"/>
              </w:rPr>
              <w:t>小额贷款公司在境内外主要交易所上市或在新三板、区域性股权交易中心挂牌的，加5分</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sz w:val="22"/>
                <w:szCs w:val="22"/>
              </w:rPr>
            </w:pPr>
            <w:r>
              <w:rPr>
                <w:rFonts w:hint="eastAsia" w:ascii="宋体" w:hAnsi="宋体" w:cs="宋体"/>
                <w:color w:val="000000"/>
                <w:kern w:val="0"/>
                <w:sz w:val="22"/>
                <w:szCs w:val="22"/>
              </w:rPr>
              <w:t>5</w:t>
            </w: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731" w:hRule="atLeast"/>
        </w:trPr>
        <w:tc>
          <w:tcPr>
            <w:tcW w:w="9200" w:type="dxa"/>
            <w:gridSpan w:val="6"/>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楷体" w:hAnsi="楷体" w:eastAsia="楷体" w:cs="楷体"/>
                <w:color w:val="000000"/>
                <w:sz w:val="32"/>
                <w:szCs w:val="32"/>
              </w:rPr>
            </w:pPr>
            <w:r>
              <w:rPr>
                <w:rFonts w:hint="eastAsia" w:ascii="楷体" w:hAnsi="楷体" w:eastAsia="楷体" w:cs="楷体"/>
                <w:color w:val="000000"/>
                <w:kern w:val="0"/>
                <w:sz w:val="32"/>
                <w:szCs w:val="32"/>
              </w:rPr>
              <w:t>四、一票否决项</w:t>
            </w:r>
          </w:p>
        </w:tc>
      </w:tr>
      <w:tr>
        <w:tblPrEx>
          <w:tblCellMar>
            <w:top w:w="0" w:type="dxa"/>
            <w:left w:w="0" w:type="dxa"/>
            <w:bottom w:w="0" w:type="dxa"/>
            <w:right w:w="0" w:type="dxa"/>
          </w:tblCellMar>
        </w:tblPrEx>
        <w:trPr>
          <w:trHeight w:val="90"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吸收或变相吸收公众存款</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70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63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387"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组织或参与非法集资活动</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387"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存在恶意抽逃或变相抽逃注册资本金的情形</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387"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存在账外经营的情形</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387"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存在非法进行高利放贷、暴力催收的情形</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387"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公司评级期内存在累计停业时间超过八个月的情形</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387"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未按要求接入江西省小额贷款公司监管服务平台，报送相关数据失真</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387" w:hRule="atLeast"/>
        </w:trPr>
        <w:tc>
          <w:tcPr>
            <w:tcW w:w="514" w:type="dxa"/>
            <w:tcBorders>
              <w:top w:val="single" w:color="000000" w:sz="4" w:space="0"/>
              <w:left w:val="single" w:color="000000" w:sz="8"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5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sz w:val="22"/>
                <w:szCs w:val="22"/>
              </w:rPr>
              <w:t>其他省金融监管局认定的严重违规情形</w:t>
            </w:r>
          </w:p>
        </w:tc>
        <w:tc>
          <w:tcPr>
            <w:tcW w:w="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84"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770" w:hRule="atLeast"/>
        </w:trPr>
        <w:tc>
          <w:tcPr>
            <w:tcW w:w="7186" w:type="dxa"/>
            <w:gridSpan w:val="3"/>
            <w:tcBorders>
              <w:top w:val="single" w:color="000000" w:sz="4" w:space="0"/>
              <w:left w:val="single" w:color="000000" w:sz="8" w:space="0"/>
              <w:bottom w:val="single" w:color="000000" w:sz="8" w:space="0"/>
              <w:right w:val="single" w:color="000000" w:sz="4" w:space="0"/>
            </w:tcBorders>
            <w:tcMar>
              <w:top w:w="12" w:type="dxa"/>
              <w:left w:w="12" w:type="dxa"/>
              <w:right w:w="12"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初评总得分</w:t>
            </w:r>
          </w:p>
        </w:tc>
        <w:tc>
          <w:tcPr>
            <w:tcW w:w="700" w:type="dxa"/>
            <w:tcBorders>
              <w:top w:val="single" w:color="000000" w:sz="4" w:space="0"/>
              <w:left w:val="single" w:color="000000" w:sz="4" w:space="0"/>
              <w:bottom w:val="single" w:color="000000" w:sz="8"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630" w:type="dxa"/>
            <w:tcBorders>
              <w:top w:val="single" w:color="000000" w:sz="4" w:space="0"/>
              <w:left w:val="single" w:color="000000" w:sz="4" w:space="0"/>
              <w:bottom w:val="single" w:color="000000" w:sz="8"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120</w:t>
            </w:r>
          </w:p>
        </w:tc>
        <w:tc>
          <w:tcPr>
            <w:tcW w:w="684" w:type="dxa"/>
            <w:tcBorders>
              <w:top w:val="single" w:color="000000" w:sz="4" w:space="0"/>
              <w:left w:val="single" w:color="000000" w:sz="4" w:space="0"/>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r>
    </w:tbl>
    <w:p>
      <w:pPr>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D20762"/>
    <w:rsid w:val="16887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宋依</cp:lastModifiedBy>
  <dcterms:modified xsi:type="dcterms:W3CDTF">2020-12-14T01:37:48Z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