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rPr>
          <w:sz w:val="84"/>
          <w:szCs w:val="84"/>
        </w:rPr>
      </w:pPr>
    </w:p>
    <w:p>
      <w:pPr>
        <w:spacing w:line="240" w:lineRule="atLeast"/>
        <w:ind w:right="-297"/>
        <w:rPr>
          <w:rFonts w:hint="eastAsia" w:ascii="方正小标宋简体" w:hAnsi="华文中宋" w:eastAsia="方正小标宋简体" w:cs="Times New Roman"/>
          <w:color w:val="FF0000"/>
          <w:spacing w:val="0"/>
          <w:w w:val="55"/>
          <w:sz w:val="160"/>
          <w:szCs w:val="160"/>
        </w:rPr>
      </w:pPr>
      <w:r>
        <w:rPr>
          <w:rFonts w:hint="eastAsia" w:ascii="方正小标宋简体" w:hAnsi="华文中宋" w:eastAsia="方正小标宋简体" w:cs="Times New Roman"/>
          <w:color w:val="FF0000"/>
          <w:spacing w:val="0"/>
          <w:w w:val="55"/>
          <w:sz w:val="160"/>
          <w:szCs w:val="160"/>
        </w:rPr>
        <w:t>九江市生态环境局文件</w:t>
      </w:r>
    </w:p>
    <w:p>
      <w:pPr>
        <w:jc w:val="both"/>
        <w:rPr>
          <w:b/>
          <w:color w:val="FF0000"/>
          <w:w w:val="80"/>
          <w:szCs w:val="32"/>
        </w:rPr>
      </w:pPr>
      <w:r>
        <w:rPr>
          <w:b/>
          <w:color w:val="FF0000"/>
          <w:sz w:val="112"/>
          <w:szCs w:val="84"/>
        </w:rPr>
        <mc:AlternateContent>
          <mc:Choice Requires="wps">
            <w:drawing>
              <wp:anchor distT="0" distB="0" distL="114300" distR="114300" simplePos="0" relativeHeight="251658240" behindDoc="0" locked="0" layoutInCell="1" allowOverlap="1">
                <wp:simplePos x="0" y="0"/>
                <wp:positionH relativeFrom="column">
                  <wp:posOffset>-43815</wp:posOffset>
                </wp:positionH>
                <wp:positionV relativeFrom="paragraph">
                  <wp:posOffset>819785</wp:posOffset>
                </wp:positionV>
                <wp:extent cx="5829300" cy="0"/>
                <wp:effectExtent l="0" t="13970" r="0" b="24130"/>
                <wp:wrapNone/>
                <wp:docPr id="1" name="直线 2"/>
                <wp:cNvGraphicFramePr/>
                <a:graphic xmlns:a="http://schemas.openxmlformats.org/drawingml/2006/main">
                  <a:graphicData uri="http://schemas.microsoft.com/office/word/2010/wordprocessingShape">
                    <wps:wsp>
                      <wps:cNvCnPr/>
                      <wps:spPr>
                        <a:xfrm>
                          <a:off x="0" y="0"/>
                          <a:ext cx="582930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3.45pt;margin-top:64.55pt;height:0pt;width:459pt;z-index:251658240;mso-width-relative:page;mso-height-relative:page;" filled="f" stroked="t" coordsize="21600,21600" o:gfxdata="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quQf11gAAAAoBAAAPAAAAAAAAAAEAIAAA&#10;ACIAAABkcnMvZG93bnJldi54bWxQSwECFAAUAAAACACHTuJAFfY/ztUBAACcAwAADgAAAAAAAAAB&#10;ACAAAAAlAQAAZHJzL2Uyb0RvYy54bWxQSwUGAAAAAAYABgBZAQAAbAUAAAAA&#10;">
                <v:fill on="f" focussize="0,0"/>
                <v:stroke weight="2.25pt" color="#FF0000" joinstyle="round"/>
                <v:imagedata o:title=""/>
                <o:lock v:ext="edit" aspectratio="f"/>
              </v:line>
            </w:pict>
          </mc:Fallback>
        </mc:AlternateContent>
      </w:r>
    </w:p>
    <w:p>
      <w:pPr>
        <w:jc w:val="center"/>
        <w:rPr>
          <w:rFonts w:ascii="仿宋_GB2312" w:hAnsi="仿宋" w:eastAsia="仿宋_GB2312" w:cs="宋体"/>
          <w:bCs/>
          <w:color w:val="000000"/>
          <w:sz w:val="32"/>
          <w:szCs w:val="32"/>
        </w:rPr>
      </w:pPr>
      <w:r>
        <w:rPr>
          <w:rFonts w:hint="eastAsia" w:ascii="仿宋_GB2312" w:hAnsi="仿宋" w:eastAsia="仿宋_GB2312" w:cs="宋体"/>
          <w:bCs/>
          <w:color w:val="000000"/>
          <w:sz w:val="32"/>
          <w:szCs w:val="32"/>
        </w:rPr>
        <w:t>九环辐字〔</w:t>
      </w:r>
      <w:r>
        <w:rPr>
          <w:rFonts w:ascii="仿宋_GB2312" w:hAnsi="仿宋" w:eastAsia="仿宋_GB2312" w:cs="宋体"/>
          <w:bCs/>
          <w:color w:val="000000"/>
          <w:sz w:val="32"/>
          <w:szCs w:val="32"/>
        </w:rPr>
        <w:t>201</w:t>
      </w:r>
      <w:r>
        <w:rPr>
          <w:rFonts w:hint="eastAsia" w:ascii="仿宋_GB2312" w:hAnsi="仿宋" w:eastAsia="仿宋_GB2312" w:cs="宋体"/>
          <w:bCs/>
          <w:color w:val="000000"/>
          <w:sz w:val="32"/>
          <w:szCs w:val="32"/>
          <w:lang w:val="en-US" w:eastAsia="zh-CN"/>
        </w:rPr>
        <w:t>9</w:t>
      </w:r>
      <w:r>
        <w:rPr>
          <w:rFonts w:hint="eastAsia" w:ascii="仿宋_GB2312" w:hAnsi="仿宋" w:eastAsia="仿宋_GB2312" w:cs="宋体"/>
          <w:bCs/>
          <w:sz w:val="32"/>
          <w:szCs w:val="32"/>
        </w:rPr>
        <w:t>〕</w:t>
      </w:r>
      <w:r>
        <w:rPr>
          <w:rFonts w:hint="eastAsia" w:ascii="仿宋_GB2312" w:hAnsi="仿宋" w:eastAsia="仿宋_GB2312" w:cs="宋体"/>
          <w:bCs/>
          <w:sz w:val="32"/>
          <w:szCs w:val="32"/>
          <w:lang w:val="en-US" w:eastAsia="zh-CN"/>
        </w:rPr>
        <w:t>12</w:t>
      </w:r>
      <w:r>
        <w:rPr>
          <w:rFonts w:hint="eastAsia" w:ascii="仿宋_GB2312" w:hAnsi="仿宋" w:eastAsia="仿宋_GB2312" w:cs="宋体"/>
          <w:bCs/>
          <w:sz w:val="32"/>
          <w:szCs w:val="32"/>
        </w:rPr>
        <w:t>号</w:t>
      </w:r>
    </w:p>
    <w:p>
      <w:pPr>
        <w:keepNext w:val="0"/>
        <w:keepLines w:val="0"/>
        <w:pageBreakBefore w:val="0"/>
        <w:kinsoku/>
        <w:overflowPunct/>
        <w:topLinePunct w:val="0"/>
        <w:bidi w:val="0"/>
        <w:spacing w:line="560" w:lineRule="exact"/>
        <w:jc w:val="center"/>
        <w:textAlignment w:val="auto"/>
        <w:rPr>
          <w:rFonts w:hint="eastAsia" w:ascii="方正小标宋简体" w:hAnsi="方正小标宋简体" w:eastAsia="方正小标宋简体" w:cs="方正小标宋简体"/>
          <w:sz w:val="44"/>
          <w:szCs w:val="44"/>
        </w:rPr>
      </w:pPr>
    </w:p>
    <w:p>
      <w:pPr>
        <w:pStyle w:val="11"/>
        <w:keepNext w:val="0"/>
        <w:keepLines w:val="0"/>
        <w:pageBreakBefore w:val="0"/>
        <w:kinsoku/>
        <w:overflowPunct/>
        <w:topLinePunct w:val="0"/>
        <w:bidi w:val="0"/>
        <w:spacing w:line="560" w:lineRule="exact"/>
        <w:jc w:val="center"/>
        <w:textAlignment w:val="auto"/>
        <w:rPr>
          <w:rFonts w:hint="eastAsia" w:ascii="方正小标宋简体" w:hAnsi="方正小标宋简体" w:eastAsia="方正小标宋简体" w:cs="方正小标宋简体"/>
          <w:bCs/>
          <w:sz w:val="44"/>
          <w:szCs w:val="44"/>
        </w:rPr>
      </w:pPr>
    </w:p>
    <w:p>
      <w:pPr>
        <w:pStyle w:val="11"/>
        <w:keepNext w:val="0"/>
        <w:keepLines w:val="0"/>
        <w:pageBreakBefore w:val="0"/>
        <w:kinsoku/>
        <w:overflowPunct/>
        <w:topLinePunct w:val="0"/>
        <w:bidi w:val="0"/>
        <w:spacing w:line="56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关于</w:t>
      </w:r>
      <w:r>
        <w:rPr>
          <w:rFonts w:hint="eastAsia" w:ascii="方正小标宋简体" w:hAnsi="方正小标宋简体" w:eastAsia="方正小标宋简体" w:cs="方正小标宋简体"/>
          <w:bCs/>
          <w:sz w:val="44"/>
          <w:szCs w:val="44"/>
          <w:lang w:eastAsia="zh-CN"/>
        </w:rPr>
        <w:t>特变电工瑞昌横立山风电场</w:t>
      </w:r>
      <w:r>
        <w:rPr>
          <w:rFonts w:hint="eastAsia" w:ascii="方正小标宋简体" w:hAnsi="方正小标宋简体" w:eastAsia="方正小标宋简体" w:cs="方正小标宋简体"/>
          <w:bCs/>
          <w:sz w:val="44"/>
          <w:szCs w:val="44"/>
          <w:lang w:val="en-US" w:eastAsia="zh-CN"/>
        </w:rPr>
        <w:t>110kV升压站</w:t>
      </w:r>
      <w:r>
        <w:rPr>
          <w:rFonts w:hint="eastAsia" w:ascii="方正小标宋简体" w:hAnsi="方正小标宋简体" w:eastAsia="方正小标宋简体" w:cs="方正小标宋简体"/>
          <w:bCs/>
          <w:sz w:val="44"/>
          <w:szCs w:val="44"/>
          <w:lang w:eastAsia="zh-CN"/>
        </w:rPr>
        <w:t>工程</w:t>
      </w:r>
      <w:r>
        <w:rPr>
          <w:rFonts w:hint="eastAsia" w:ascii="方正小标宋简体" w:hAnsi="方正小标宋简体" w:eastAsia="方正小标宋简体" w:cs="方正小标宋简体"/>
          <w:bCs/>
          <w:sz w:val="44"/>
          <w:szCs w:val="44"/>
        </w:rPr>
        <w:t>环境影响报告表的批复</w:t>
      </w:r>
    </w:p>
    <w:p>
      <w:pPr>
        <w:keepNext w:val="0"/>
        <w:keepLines w:val="0"/>
        <w:pageBreakBefore w:val="0"/>
        <w:kinsoku/>
        <w:overflowPunct/>
        <w:topLinePunct w:val="0"/>
        <w:bidi w:val="0"/>
        <w:spacing w:line="560" w:lineRule="exact"/>
        <w:jc w:val="center"/>
        <w:textAlignment w:val="auto"/>
        <w:rPr>
          <w:rFonts w:hint="eastAsia" w:ascii="方正小标宋简体" w:hAnsi="方正小标宋简体" w:eastAsia="方正小标宋简体" w:cs="方正小标宋简体"/>
          <w:bCs/>
          <w:sz w:val="44"/>
          <w:szCs w:val="44"/>
        </w:rPr>
      </w:pPr>
    </w:p>
    <w:p>
      <w:pPr>
        <w:keepNext w:val="0"/>
        <w:keepLines w:val="0"/>
        <w:pageBreakBefore w:val="0"/>
        <w:widowControl/>
        <w:kinsoku/>
        <w:overflowPunct/>
        <w:topLinePunct w:val="0"/>
        <w:bidi w:val="0"/>
        <w:adjustRightInd w:val="0"/>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特变电工瑞昌风电有限公司</w:t>
      </w:r>
      <w:r>
        <w:rPr>
          <w:rFonts w:hint="eastAsia" w:ascii="仿宋_GB2312" w:hAnsi="仿宋_GB2312" w:eastAsia="仿宋_GB2312" w:cs="仿宋_GB2312"/>
          <w:sz w:val="32"/>
          <w:szCs w:val="32"/>
        </w:rPr>
        <w:t>：</w:t>
      </w:r>
    </w:p>
    <w:p>
      <w:pPr>
        <w:keepNext w:val="0"/>
        <w:keepLines w:val="0"/>
        <w:pageBreakBefore w:val="0"/>
        <w:kinsoku/>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你公司报送的《</w:t>
      </w:r>
      <w:r>
        <w:rPr>
          <w:rFonts w:hint="eastAsia" w:ascii="仿宋_GB2312" w:hAnsi="仿宋_GB2312" w:eastAsia="仿宋_GB2312" w:cs="仿宋_GB2312"/>
          <w:sz w:val="32"/>
          <w:szCs w:val="32"/>
          <w:lang w:eastAsia="zh-CN"/>
        </w:rPr>
        <w:t>特变电工瑞昌横立山风电场</w:t>
      </w:r>
      <w:r>
        <w:rPr>
          <w:rFonts w:hint="eastAsia" w:ascii="仿宋_GB2312" w:hAnsi="仿宋_GB2312" w:eastAsia="仿宋_GB2312" w:cs="仿宋_GB2312"/>
          <w:sz w:val="32"/>
          <w:szCs w:val="32"/>
          <w:lang w:val="en-US" w:eastAsia="zh-CN"/>
        </w:rPr>
        <w:t>110kV升压站工程</w:t>
      </w:r>
      <w:r>
        <w:rPr>
          <w:rFonts w:hint="eastAsia" w:ascii="仿宋_GB2312" w:hAnsi="仿宋_GB2312" w:eastAsia="仿宋_GB2312" w:cs="仿宋_GB2312"/>
          <w:sz w:val="32"/>
          <w:szCs w:val="32"/>
        </w:rPr>
        <w:t>环境影响报告表》（以下简称《报告表》）和有关资料收悉，经研究，现批复如下：</w:t>
      </w:r>
    </w:p>
    <w:p>
      <w:pPr>
        <w:keepNext w:val="0"/>
        <w:keepLines w:val="0"/>
        <w:pageBreakBefore w:val="0"/>
        <w:kinsoku/>
        <w:overflowPunct/>
        <w:topLinePunct w:val="0"/>
        <w:bidi w:val="0"/>
        <w:spacing w:line="560" w:lineRule="exact"/>
        <w:ind w:firstLine="630"/>
        <w:textAlignment w:val="auto"/>
        <w:rPr>
          <w:rFonts w:hint="eastAsia" w:ascii="黑体" w:hAnsi="黑体" w:eastAsia="黑体" w:cs="黑体"/>
          <w:sz w:val="32"/>
          <w:szCs w:val="32"/>
        </w:rPr>
      </w:pPr>
      <w:r>
        <w:rPr>
          <w:rFonts w:hint="eastAsia" w:ascii="黑体" w:hAnsi="黑体" w:eastAsia="黑体" w:cs="黑体"/>
          <w:sz w:val="32"/>
          <w:szCs w:val="32"/>
        </w:rPr>
        <w:t>一、项目许可意见</w:t>
      </w:r>
    </w:p>
    <w:p>
      <w:pPr>
        <w:keepNext w:val="0"/>
        <w:keepLines w:val="0"/>
        <w:pageBreakBefore w:val="0"/>
        <w:kinsoku/>
        <w:overflowPunct/>
        <w:topLinePunct w:val="0"/>
        <w:bidi w:val="0"/>
        <w:spacing w:line="5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该项目公示期间无投诉。根据《报告表》评价结论、</w:t>
      </w:r>
      <w:r>
        <w:rPr>
          <w:rFonts w:hint="eastAsia" w:ascii="仿宋_GB2312" w:hAnsi="仿宋_GB2312" w:eastAsia="仿宋_GB2312" w:cs="仿宋_GB2312"/>
          <w:sz w:val="32"/>
          <w:szCs w:val="32"/>
          <w:lang w:eastAsia="zh-CN"/>
        </w:rPr>
        <w:t>九江市环境工程评估中心技术评估意见</w:t>
      </w:r>
      <w:r>
        <w:rPr>
          <w:rFonts w:hint="eastAsia" w:ascii="仿宋_GB2312" w:hAnsi="仿宋_GB2312" w:eastAsia="仿宋_GB2312" w:cs="仿宋_GB2312"/>
          <w:sz w:val="32"/>
          <w:szCs w:val="32"/>
        </w:rPr>
        <w:t>，该项目在认真落实《报告表》提出的各项污染防治措施，并达到本批复要求的前提下，我局原则同意该项目按《报告表》提出的建设地址、规模和环境保护对策及措施进行建设。</w:t>
      </w:r>
    </w:p>
    <w:p>
      <w:pPr>
        <w:keepNext w:val="0"/>
        <w:keepLines w:val="0"/>
        <w:pageBreakBefore w:val="0"/>
        <w:kinsoku/>
        <w:overflowPunct/>
        <w:topLinePunct w:val="0"/>
        <w:bidi w:val="0"/>
        <w:spacing w:line="560" w:lineRule="exact"/>
        <w:ind w:firstLine="630"/>
        <w:textAlignment w:val="auto"/>
        <w:rPr>
          <w:rFonts w:hint="eastAsia" w:ascii="黑体" w:hAnsi="黑体" w:eastAsia="黑体" w:cs="黑体"/>
          <w:sz w:val="32"/>
          <w:szCs w:val="32"/>
        </w:rPr>
      </w:pPr>
      <w:r>
        <w:rPr>
          <w:rFonts w:hint="eastAsia" w:ascii="黑体" w:hAnsi="黑体" w:eastAsia="黑体" w:cs="黑体"/>
          <w:sz w:val="32"/>
          <w:szCs w:val="32"/>
        </w:rPr>
        <w:t>二、项目建设内容</w:t>
      </w:r>
    </w:p>
    <w:p>
      <w:pPr>
        <w:keepNext w:val="0"/>
        <w:keepLines w:val="0"/>
        <w:pageBreakBefore w:val="0"/>
        <w:kinsoku/>
        <w:overflowPunct/>
        <w:topLinePunct w:val="0"/>
        <w:bidi w:val="0"/>
        <w:spacing w:line="560" w:lineRule="exact"/>
        <w:ind w:firstLine="63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新建瑞昌横立山风电场</w:t>
      </w:r>
      <w:r>
        <w:rPr>
          <w:rFonts w:hint="eastAsia" w:ascii="仿宋_GB2312" w:hAnsi="仿宋_GB2312" w:eastAsia="仿宋_GB2312" w:cs="仿宋_GB2312"/>
          <w:sz w:val="32"/>
          <w:szCs w:val="32"/>
          <w:lang w:val="en-US" w:eastAsia="zh-CN"/>
        </w:rPr>
        <w:t>110kV升压站</w:t>
      </w:r>
      <w:r>
        <w:rPr>
          <w:rFonts w:hint="eastAsia" w:ascii="仿宋_GB2312" w:hAnsi="仿宋_GB2312" w:eastAsia="仿宋_GB2312" w:cs="仿宋_GB2312"/>
          <w:sz w:val="32"/>
          <w:szCs w:val="32"/>
          <w:lang w:eastAsia="zh-CN"/>
        </w:rPr>
        <w:t>位于九江市瑞昌市横立山乡青岭村，站址中心经纬度为E：115.43782133°，N：29.67663497°，位于整个风电场的东南部，占地面积4594m</w:t>
      </w:r>
      <w:r>
        <w:rPr>
          <w:rFonts w:hint="eastAsia" w:ascii="仿宋_GB2312" w:hAnsi="仿宋_GB2312" w:eastAsia="仿宋_GB2312" w:cs="仿宋_GB2312"/>
          <w:sz w:val="32"/>
          <w:szCs w:val="32"/>
          <w:vertAlign w:val="superscript"/>
          <w:lang w:eastAsia="zh-CN"/>
        </w:rPr>
        <w:t>2</w:t>
      </w:r>
      <w:r>
        <w:rPr>
          <w:rFonts w:hint="eastAsia" w:ascii="仿宋_GB2312" w:hAnsi="仿宋_GB2312" w:eastAsia="仿宋_GB2312" w:cs="仿宋_GB2312"/>
          <w:sz w:val="32"/>
          <w:szCs w:val="32"/>
          <w:lang w:eastAsia="zh-CN"/>
        </w:rPr>
        <w:t>，主变容量为1×100MVA，无功补偿2组±12MVar，110kV出线间隔1个（至220kV裕丰变电站），户外布置。</w:t>
      </w:r>
    </w:p>
    <w:p>
      <w:pPr>
        <w:keepNext w:val="0"/>
        <w:keepLines w:val="0"/>
        <w:pageBreakBefore w:val="0"/>
        <w:kinsoku/>
        <w:overflowPunct/>
        <w:topLinePunct w:val="0"/>
        <w:bidi w:val="0"/>
        <w:spacing w:line="5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本项目</w:t>
      </w:r>
      <w:r>
        <w:rPr>
          <w:rFonts w:hint="eastAsia" w:ascii="仿宋_GB2312" w:hAnsi="仿宋_GB2312" w:eastAsia="仿宋_GB2312" w:cs="仿宋_GB2312"/>
          <w:sz w:val="32"/>
          <w:szCs w:val="32"/>
        </w:rPr>
        <w:t>总投资</w:t>
      </w:r>
      <w:r>
        <w:rPr>
          <w:rFonts w:hint="eastAsia" w:ascii="仿宋_GB2312" w:hAnsi="仿宋_GB2312" w:eastAsia="仿宋_GB2312" w:cs="仿宋_GB2312"/>
          <w:sz w:val="32"/>
          <w:szCs w:val="32"/>
          <w:lang w:val="en-US" w:eastAsia="zh-CN"/>
        </w:rPr>
        <w:t>1189</w:t>
      </w:r>
      <w:r>
        <w:rPr>
          <w:rFonts w:hint="eastAsia" w:ascii="仿宋_GB2312" w:hAnsi="仿宋_GB2312" w:eastAsia="仿宋_GB2312" w:cs="仿宋_GB2312"/>
          <w:sz w:val="32"/>
          <w:szCs w:val="32"/>
        </w:rPr>
        <w:t>万元，其中环保投资</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万元，占总投资的</w:t>
      </w:r>
      <w:r>
        <w:rPr>
          <w:rFonts w:hint="eastAsia" w:ascii="仿宋_GB2312" w:hAnsi="仿宋_GB2312" w:eastAsia="仿宋_GB2312" w:cs="仿宋_GB2312"/>
          <w:sz w:val="32"/>
          <w:szCs w:val="32"/>
          <w:lang w:val="en-US" w:eastAsia="zh-CN"/>
        </w:rPr>
        <w:t>2.61</w:t>
      </w:r>
      <w:r>
        <w:rPr>
          <w:rFonts w:hint="eastAsia" w:ascii="仿宋_GB2312" w:hAnsi="仿宋_GB2312" w:eastAsia="仿宋_GB2312" w:cs="仿宋_GB2312"/>
          <w:sz w:val="32"/>
          <w:szCs w:val="32"/>
        </w:rPr>
        <w:t>%。</w:t>
      </w:r>
    </w:p>
    <w:p>
      <w:pPr>
        <w:keepNext w:val="0"/>
        <w:keepLines w:val="0"/>
        <w:pageBreakBefore w:val="0"/>
        <w:kinsoku/>
        <w:overflowPunct/>
        <w:topLinePunct w:val="0"/>
        <w:bidi w:val="0"/>
        <w:spacing w:line="560" w:lineRule="exact"/>
        <w:ind w:firstLine="630"/>
        <w:textAlignment w:val="auto"/>
        <w:rPr>
          <w:rFonts w:hint="eastAsia" w:ascii="黑体" w:hAnsi="黑体" w:eastAsia="黑体" w:cs="黑体"/>
          <w:sz w:val="32"/>
          <w:szCs w:val="32"/>
        </w:rPr>
      </w:pPr>
      <w:r>
        <w:rPr>
          <w:rFonts w:hint="eastAsia" w:ascii="黑体" w:hAnsi="黑体" w:eastAsia="黑体" w:cs="黑体"/>
          <w:sz w:val="32"/>
          <w:szCs w:val="32"/>
        </w:rPr>
        <w:t>三、项目建设的污染防治措施及环境保护要求</w:t>
      </w:r>
    </w:p>
    <w:p>
      <w:pPr>
        <w:keepNext w:val="0"/>
        <w:keepLines w:val="0"/>
        <w:pageBreakBefore w:val="0"/>
        <w:kinsoku/>
        <w:overflowPunct/>
        <w:topLinePunct w:val="0"/>
        <w:bidi w:val="0"/>
        <w:spacing w:line="5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）项目建设必须严格执行“配套的环境保护设施与主体工程同时设计、同时施工、同时投入使用”的环境保护“三同时”制度，环保投资必须专款专用。</w:t>
      </w:r>
    </w:p>
    <w:p>
      <w:pPr>
        <w:keepNext w:val="0"/>
        <w:keepLines w:val="0"/>
        <w:pageBreakBefore w:val="0"/>
        <w:kinsoku/>
        <w:overflowPunct/>
        <w:topLinePunct w:val="0"/>
        <w:bidi w:val="0"/>
        <w:spacing w:line="5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）电磁辐射防护。严格落实工频电场、工频磁场等相关环保措施，确保环境影响因子满足相应的标准限值；加强有关输变电环保知识的宣传、解释和培训工作，相关区域应设警告标示。</w:t>
      </w:r>
    </w:p>
    <w:p>
      <w:pPr>
        <w:keepNext w:val="0"/>
        <w:keepLines w:val="0"/>
        <w:pageBreakBefore w:val="0"/>
        <w:kinsoku/>
        <w:overflowPunct/>
        <w:topLinePunct w:val="0"/>
        <w:bidi w:val="0"/>
        <w:spacing w:line="560" w:lineRule="exact"/>
        <w:ind w:firstLine="6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升压站</w:t>
      </w:r>
      <w:r>
        <w:rPr>
          <w:rFonts w:hint="eastAsia" w:ascii="仿宋_GB2312" w:hAnsi="仿宋_GB2312" w:eastAsia="仿宋_GB2312" w:cs="仿宋_GB2312"/>
          <w:sz w:val="32"/>
          <w:szCs w:val="32"/>
        </w:rPr>
        <w:t>设计。按相关规范和要求设计</w:t>
      </w:r>
      <w:r>
        <w:rPr>
          <w:rFonts w:hint="eastAsia" w:ascii="仿宋_GB2312" w:hAnsi="仿宋_GB2312" w:eastAsia="仿宋_GB2312" w:cs="仿宋_GB2312"/>
          <w:sz w:val="32"/>
          <w:szCs w:val="32"/>
          <w:lang w:eastAsia="zh-CN"/>
        </w:rPr>
        <w:t>升压站</w:t>
      </w:r>
      <w:r>
        <w:rPr>
          <w:rFonts w:hint="eastAsia" w:ascii="仿宋_GB2312" w:hAnsi="仿宋_GB2312" w:eastAsia="仿宋_GB2312" w:cs="仿宋_GB2312"/>
          <w:sz w:val="32"/>
          <w:szCs w:val="32"/>
        </w:rPr>
        <w:t>，符合当地规划要求，防止破坏生态环境和景观。</w:t>
      </w:r>
    </w:p>
    <w:p>
      <w:pPr>
        <w:keepNext w:val="0"/>
        <w:keepLines w:val="0"/>
        <w:pageBreakBefore w:val="0"/>
        <w:kinsoku/>
        <w:overflowPunct/>
        <w:topLinePunct w:val="0"/>
        <w:bidi w:val="0"/>
        <w:spacing w:line="5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）噪声污染防治。严格落实防</w:t>
      </w:r>
      <w:r>
        <w:rPr>
          <w:rFonts w:hint="eastAsia" w:ascii="仿宋_GB2312" w:hAnsi="仿宋_GB2312" w:eastAsia="仿宋_GB2312" w:cs="仿宋_GB2312"/>
          <w:sz w:val="32"/>
          <w:szCs w:val="32"/>
          <w:lang w:eastAsia="zh-CN"/>
        </w:rPr>
        <w:t>噪</w:t>
      </w:r>
      <w:r>
        <w:rPr>
          <w:rFonts w:hint="eastAsia" w:ascii="仿宋_GB2312" w:hAnsi="仿宋_GB2312" w:eastAsia="仿宋_GB2312" w:cs="仿宋_GB2312"/>
          <w:sz w:val="32"/>
          <w:szCs w:val="32"/>
        </w:rPr>
        <w:t>措施，确保声环境满足相应的标准限值。</w:t>
      </w:r>
    </w:p>
    <w:p>
      <w:pPr>
        <w:keepNext w:val="0"/>
        <w:keepLines w:val="0"/>
        <w:pageBreakBefore w:val="0"/>
        <w:kinsoku/>
        <w:overflowPunct/>
        <w:topLinePunct w:val="0"/>
        <w:bidi w:val="0"/>
        <w:spacing w:line="5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）生态保护及施工期环境保护。加强施工期的环境保护管理工作，认真落实施工过程中各项污染防治措施，避免施工扰民和对生态敏感区等环境的破坏；施工结束后，必须做好临时占地生态恢复工作。</w:t>
      </w:r>
    </w:p>
    <w:p>
      <w:pPr>
        <w:keepNext w:val="0"/>
        <w:keepLines w:val="0"/>
        <w:pageBreakBefore w:val="0"/>
        <w:kinsoku/>
        <w:overflowPunct/>
        <w:topLinePunct w:val="0"/>
        <w:bidi w:val="0"/>
        <w:spacing w:line="560" w:lineRule="exact"/>
        <w:ind w:firstLine="630"/>
        <w:textAlignment w:val="auto"/>
        <w:rPr>
          <w:rFonts w:hint="eastAsia" w:ascii="黑体" w:hAnsi="黑体" w:eastAsia="黑体" w:cs="黑体"/>
          <w:sz w:val="32"/>
          <w:szCs w:val="32"/>
        </w:rPr>
      </w:pPr>
      <w:r>
        <w:rPr>
          <w:rFonts w:hint="eastAsia" w:ascii="黑体" w:hAnsi="黑体" w:eastAsia="黑体" w:cs="黑体"/>
          <w:sz w:val="32"/>
          <w:szCs w:val="32"/>
        </w:rPr>
        <w:t>四、项目执行标准要求</w:t>
      </w:r>
    </w:p>
    <w:p>
      <w:pPr>
        <w:keepNext w:val="0"/>
        <w:keepLines w:val="0"/>
        <w:pageBreakBefore w:val="0"/>
        <w:kinsoku/>
        <w:overflowPunct/>
        <w:topLinePunct w:val="0"/>
        <w:autoSpaceDE w:val="0"/>
        <w:autoSpaceDN w:val="0"/>
        <w:bidi w:val="0"/>
        <w:adjustRightInd w:val="0"/>
        <w:spacing w:line="560" w:lineRule="exact"/>
        <w:ind w:firstLine="720" w:firstLineChars="22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）电磁辐射：满足《电磁环境控制限值》（GB8702-2014）中公众曝露控制限值：50Hz频率下，工频电场强度4000V/m，磁感应强度100μT。</w:t>
      </w:r>
    </w:p>
    <w:p>
      <w:pPr>
        <w:keepNext w:val="0"/>
        <w:keepLines w:val="0"/>
        <w:pageBreakBefore w:val="0"/>
        <w:kinsoku/>
        <w:overflowPunct/>
        <w:topLinePunct w:val="0"/>
        <w:bidi w:val="0"/>
        <w:spacing w:line="5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）噪声：</w:t>
      </w:r>
      <w:r>
        <w:rPr>
          <w:rFonts w:hint="eastAsia" w:ascii="仿宋_GB2312" w:hAnsi="仿宋_GB2312" w:eastAsia="仿宋_GB2312" w:cs="仿宋_GB2312"/>
          <w:sz w:val="32"/>
          <w:szCs w:val="32"/>
          <w:lang w:eastAsia="zh-CN"/>
        </w:rPr>
        <w:t>运行</w:t>
      </w:r>
      <w:r>
        <w:rPr>
          <w:rFonts w:hint="eastAsia" w:ascii="仿宋_GB2312" w:hAnsi="仿宋_GB2312" w:eastAsia="仿宋_GB2312" w:cs="仿宋_GB2312"/>
          <w:sz w:val="32"/>
          <w:szCs w:val="32"/>
        </w:rPr>
        <w:t>期厂界噪声执行《工业企业厂界环境噪声排放标准》（GB12348-2008）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类标准，施工期噪声标准执行《建筑施工场界环境噪声排放标准》（GB12523-20</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1）。</w:t>
      </w:r>
    </w:p>
    <w:p>
      <w:pPr>
        <w:keepNext w:val="0"/>
        <w:keepLines w:val="0"/>
        <w:pageBreakBefore w:val="0"/>
        <w:kinsoku/>
        <w:overflowPunct/>
        <w:topLinePunct w:val="0"/>
        <w:bidi w:val="0"/>
        <w:spacing w:line="560" w:lineRule="exact"/>
        <w:ind w:firstLine="630"/>
        <w:textAlignment w:val="auto"/>
        <w:rPr>
          <w:rFonts w:hint="eastAsia" w:ascii="黑体" w:hAnsi="黑体" w:eastAsia="黑体" w:cs="黑体"/>
          <w:sz w:val="32"/>
          <w:szCs w:val="32"/>
        </w:rPr>
      </w:pPr>
      <w:r>
        <w:rPr>
          <w:rFonts w:hint="eastAsia" w:ascii="黑体" w:hAnsi="黑体" w:eastAsia="黑体" w:cs="黑体"/>
          <w:sz w:val="32"/>
          <w:szCs w:val="32"/>
        </w:rPr>
        <w:t>五、项目试运行和竣工验收的环保要求</w:t>
      </w:r>
    </w:p>
    <w:p>
      <w:pPr>
        <w:keepNext w:val="0"/>
        <w:keepLines w:val="0"/>
        <w:pageBreakBefore w:val="0"/>
        <w:kinsoku/>
        <w:overflowPunct/>
        <w:topLinePunct w:val="0"/>
        <w:bidi w:val="0"/>
        <w:spacing w:line="5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运行期间的环境影响因子监测工作，如有环境影响因子超标情况，应采取有效措施确保满足标准限值要求。工程建成后，需按照规定程序开展竣工环保验收，并依法公开验收报告，项目经验收合格后方可正式投入运营。</w:t>
      </w:r>
    </w:p>
    <w:p>
      <w:pPr>
        <w:keepNext w:val="0"/>
        <w:keepLines w:val="0"/>
        <w:pageBreakBefore w:val="0"/>
        <w:kinsoku/>
        <w:overflowPunct/>
        <w:topLinePunct w:val="0"/>
        <w:bidi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六、其它环保要求</w:t>
      </w:r>
    </w:p>
    <w:p>
      <w:pPr>
        <w:keepNext w:val="0"/>
        <w:keepLines w:val="0"/>
        <w:pageBreakBefore w:val="0"/>
        <w:kinsoku/>
        <w:overflowPunct/>
        <w:topLinePunct w:val="0"/>
        <w:bidi w:val="0"/>
        <w:spacing w:line="5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项目变更环保要求。本批复仅限于《报告表》确定的建设内容，若项目建设内容、地点、采用的防治污染的措施等发生重大变化必须重新向我局申请办理环境保护审批手续。若自批复之日起超过5年方动工，必须重新申请办理环境保护审批手续。</w:t>
      </w:r>
    </w:p>
    <w:p>
      <w:pPr>
        <w:keepNext w:val="0"/>
        <w:keepLines w:val="0"/>
        <w:pageBreakBefore w:val="0"/>
        <w:kinsoku/>
        <w:overflowPunct/>
        <w:topLinePunct w:val="0"/>
        <w:bidi w:val="0"/>
        <w:spacing w:line="5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）违法追究。对已批复的各项环境保护</w:t>
      </w:r>
      <w:r>
        <w:rPr>
          <w:rFonts w:hint="eastAsia" w:ascii="仿宋_GB2312" w:hAnsi="仿宋_GB2312" w:eastAsia="仿宋_GB2312" w:cs="仿宋_GB2312"/>
          <w:sz w:val="32"/>
          <w:szCs w:val="32"/>
          <w:lang w:eastAsia="zh-CN"/>
        </w:rPr>
        <w:t>事项</w:t>
      </w:r>
      <w:r>
        <w:rPr>
          <w:rFonts w:hint="eastAsia" w:ascii="仿宋_GB2312" w:hAnsi="仿宋_GB2312" w:eastAsia="仿宋_GB2312" w:cs="仿宋_GB2312"/>
          <w:sz w:val="32"/>
          <w:szCs w:val="32"/>
        </w:rPr>
        <w:t>必须认真执行，如有违反，将依法追究法律责任。</w:t>
      </w:r>
    </w:p>
    <w:p>
      <w:pPr>
        <w:keepNext w:val="0"/>
        <w:keepLines w:val="0"/>
        <w:pageBreakBefore w:val="0"/>
        <w:kinsoku/>
        <w:overflowPunct/>
        <w:topLinePunct w:val="0"/>
        <w:bidi w:val="0"/>
        <w:spacing w:line="5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）日常环保监管。你公司应在接到本批复后10个工作日内，将批准后的环境影响报告表送</w:t>
      </w:r>
      <w:r>
        <w:rPr>
          <w:rFonts w:hint="eastAsia" w:ascii="仿宋_GB2312" w:hAnsi="仿宋_GB2312" w:eastAsia="仿宋_GB2312" w:cs="仿宋_GB2312"/>
          <w:sz w:val="32"/>
          <w:szCs w:val="32"/>
          <w:lang w:eastAsia="zh-CN"/>
        </w:rPr>
        <w:t>九江市瑞昌生态环境</w:t>
      </w:r>
      <w:r>
        <w:rPr>
          <w:rFonts w:hint="eastAsia" w:ascii="仿宋_GB2312" w:hAnsi="仿宋_GB2312" w:eastAsia="仿宋_GB2312" w:cs="仿宋_GB2312"/>
          <w:sz w:val="32"/>
          <w:szCs w:val="32"/>
        </w:rPr>
        <w:t>局，我局委托</w:t>
      </w:r>
      <w:r>
        <w:rPr>
          <w:rFonts w:hint="eastAsia" w:ascii="仿宋_GB2312" w:hAnsi="仿宋_GB2312" w:eastAsia="仿宋_GB2312" w:cs="仿宋_GB2312"/>
          <w:sz w:val="32"/>
          <w:szCs w:val="32"/>
          <w:lang w:eastAsia="zh-CN"/>
        </w:rPr>
        <w:t>九江市瑞昌生态环境</w:t>
      </w:r>
      <w:r>
        <w:rPr>
          <w:rFonts w:hint="eastAsia" w:ascii="仿宋_GB2312" w:hAnsi="仿宋_GB2312" w:eastAsia="仿宋_GB2312" w:cs="仿宋_GB2312"/>
          <w:sz w:val="32"/>
          <w:szCs w:val="32"/>
        </w:rPr>
        <w:t>局负责项目建设及试运行的日常监督管理工作。请市</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rPr>
        <w:t>环境</w:t>
      </w:r>
      <w:r>
        <w:rPr>
          <w:rFonts w:hint="eastAsia" w:ascii="仿宋_GB2312" w:hAnsi="仿宋_GB2312" w:eastAsia="仿宋_GB2312" w:cs="仿宋_GB2312"/>
          <w:sz w:val="32"/>
          <w:szCs w:val="32"/>
          <w:lang w:eastAsia="zh-CN"/>
        </w:rPr>
        <w:t>综合执法局</w:t>
      </w:r>
      <w:r>
        <w:rPr>
          <w:rFonts w:hint="eastAsia" w:ascii="仿宋_GB2312" w:hAnsi="仿宋_GB2312" w:eastAsia="仿宋_GB2312" w:cs="仿宋_GB2312"/>
          <w:sz w:val="32"/>
          <w:szCs w:val="32"/>
        </w:rPr>
        <w:t>加强对项目实施过程中的环境监察。</w:t>
      </w:r>
    </w:p>
    <w:p>
      <w:pPr>
        <w:keepNext w:val="0"/>
        <w:keepLines w:val="0"/>
        <w:pageBreakBefore w:val="0"/>
        <w:kinsoku/>
        <w:wordWrap w:val="0"/>
        <w:overflowPunct/>
        <w:topLinePunct w:val="0"/>
        <w:bidi w:val="0"/>
        <w:spacing w:line="560" w:lineRule="exact"/>
        <w:ind w:right="33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kinsoku/>
        <w:wordWrap w:val="0"/>
        <w:overflowPunct/>
        <w:topLinePunct w:val="0"/>
        <w:bidi w:val="0"/>
        <w:spacing w:line="560" w:lineRule="exact"/>
        <w:ind w:right="336"/>
        <w:textAlignment w:val="auto"/>
        <w:rPr>
          <w:rFonts w:hint="eastAsia" w:ascii="仿宋_GB2312" w:hAnsi="仿宋_GB2312" w:eastAsia="仿宋_GB2312" w:cs="仿宋_GB2312"/>
          <w:sz w:val="32"/>
          <w:szCs w:val="32"/>
        </w:rPr>
      </w:pPr>
    </w:p>
    <w:p>
      <w:pPr>
        <w:keepNext w:val="0"/>
        <w:keepLines w:val="0"/>
        <w:pageBreakBefore w:val="0"/>
        <w:kinsoku/>
        <w:wordWrap w:val="0"/>
        <w:overflowPunct/>
        <w:topLinePunct w:val="0"/>
        <w:bidi w:val="0"/>
        <w:spacing w:line="560" w:lineRule="exact"/>
        <w:ind w:right="336" w:firstLine="5120" w:firstLineChars="1600"/>
        <w:textAlignment w:val="auto"/>
        <w:rPr>
          <w:rFonts w:hint="eastAsia" w:ascii="仿宋_GB2312" w:hAnsi="仿宋_GB2312" w:eastAsia="仿宋_GB2312" w:cs="仿宋_GB2312"/>
          <w:sz w:val="32"/>
          <w:szCs w:val="32"/>
        </w:rPr>
      </w:pPr>
    </w:p>
    <w:p>
      <w:pPr>
        <w:keepNext w:val="0"/>
        <w:keepLines w:val="0"/>
        <w:pageBreakBefore w:val="0"/>
        <w:kinsoku/>
        <w:wordWrap w:val="0"/>
        <w:overflowPunct/>
        <w:topLinePunct w:val="0"/>
        <w:bidi w:val="0"/>
        <w:spacing w:line="560" w:lineRule="exact"/>
        <w:ind w:right="336"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九江市</w:t>
      </w:r>
      <w:r>
        <w:rPr>
          <w:rFonts w:hint="eastAsia" w:ascii="仿宋_GB2312" w:hAnsi="仿宋_GB2312" w:eastAsia="仿宋_GB2312" w:cs="仿宋_GB2312"/>
          <w:sz w:val="32"/>
          <w:szCs w:val="32"/>
          <w:lang w:eastAsia="zh-CN"/>
        </w:rPr>
        <w:t>生态环境</w:t>
      </w:r>
      <w:r>
        <w:rPr>
          <w:rFonts w:hint="eastAsia" w:ascii="仿宋_GB2312" w:hAnsi="仿宋_GB2312" w:eastAsia="仿宋_GB2312" w:cs="仿宋_GB2312"/>
          <w:sz w:val="32"/>
          <w:szCs w:val="32"/>
        </w:rPr>
        <w:t>局</w:t>
      </w:r>
    </w:p>
    <w:p>
      <w:pPr>
        <w:keepNext w:val="0"/>
        <w:keepLines w:val="0"/>
        <w:pageBreakBefore w:val="0"/>
        <w:kinsoku/>
        <w:wordWrap w:val="0"/>
        <w:overflowPunct/>
        <w:topLinePunct w:val="0"/>
        <w:bidi w:val="0"/>
        <w:spacing w:line="560" w:lineRule="exact"/>
        <w:ind w:right="336" w:firstLine="627" w:firstLineChars="196"/>
        <w:jc w:val="center"/>
        <w:textAlignment w:val="auto"/>
        <w:rPr>
          <w:rFonts w:hint="eastAsia" w:ascii="仿宋_GB2312" w:eastAsia="仿宋_GB2312"/>
          <w:sz w:val="32"/>
          <w:szCs w:val="40"/>
        </w:rPr>
      </w:pPr>
      <w:r>
        <w:rPr>
          <w:rFonts w:hint="eastAsia" w:ascii="仿宋_GB2312" w:hAnsi="仿宋_GB2312" w:eastAsia="仿宋_GB2312" w:cs="仿宋_GB2312"/>
          <w:sz w:val="32"/>
          <w:szCs w:val="32"/>
        </w:rPr>
        <w:t xml:space="preserve">                      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p>
    <w:p>
      <w:pPr>
        <w:keepNext w:val="0"/>
        <w:keepLines w:val="0"/>
        <w:pageBreakBefore w:val="0"/>
        <w:widowControl w:val="0"/>
        <w:kinsoku/>
        <w:wordWrap w:val="0"/>
        <w:overflowPunct/>
        <w:topLinePunct w:val="0"/>
        <w:autoSpaceDE/>
        <w:autoSpaceDN/>
        <w:bidi w:val="0"/>
        <w:adjustRightInd/>
        <w:snapToGrid/>
        <w:spacing w:line="560" w:lineRule="exact"/>
        <w:ind w:right="641"/>
        <w:jc w:val="both"/>
        <w:textAlignment w:val="auto"/>
        <w:rPr>
          <w:rFonts w:hint="eastAsia" w:ascii="仿宋_GB2312" w:eastAsia="仿宋_GB2312"/>
          <w:sz w:val="32"/>
          <w:szCs w:val="40"/>
        </w:rPr>
      </w:pPr>
    </w:p>
    <w:p>
      <w:pPr>
        <w:keepNext w:val="0"/>
        <w:keepLines w:val="0"/>
        <w:pageBreakBefore w:val="0"/>
        <w:widowControl w:val="0"/>
        <w:kinsoku/>
        <w:wordWrap w:val="0"/>
        <w:overflowPunct/>
        <w:topLinePunct w:val="0"/>
        <w:autoSpaceDE/>
        <w:autoSpaceDN/>
        <w:bidi w:val="0"/>
        <w:adjustRightInd/>
        <w:snapToGrid/>
        <w:spacing w:line="560" w:lineRule="exact"/>
        <w:ind w:right="641"/>
        <w:jc w:val="both"/>
        <w:textAlignment w:val="auto"/>
        <w:rPr>
          <w:rFonts w:hint="eastAsia" w:ascii="仿宋_GB2312" w:eastAsia="仿宋_GB2312"/>
          <w:sz w:val="32"/>
          <w:szCs w:val="40"/>
        </w:rPr>
      </w:pPr>
    </w:p>
    <w:p>
      <w:pPr>
        <w:keepNext w:val="0"/>
        <w:keepLines w:val="0"/>
        <w:pageBreakBefore w:val="0"/>
        <w:widowControl w:val="0"/>
        <w:kinsoku/>
        <w:wordWrap w:val="0"/>
        <w:overflowPunct/>
        <w:topLinePunct w:val="0"/>
        <w:autoSpaceDE/>
        <w:autoSpaceDN/>
        <w:bidi w:val="0"/>
        <w:adjustRightInd/>
        <w:snapToGrid/>
        <w:spacing w:line="560" w:lineRule="exact"/>
        <w:ind w:right="641"/>
        <w:jc w:val="both"/>
        <w:textAlignment w:val="auto"/>
        <w:rPr>
          <w:rFonts w:hint="eastAsia" w:ascii="仿宋_GB2312" w:eastAsia="仿宋_GB2312"/>
          <w:sz w:val="32"/>
          <w:szCs w:val="40"/>
        </w:rPr>
      </w:pPr>
    </w:p>
    <w:p>
      <w:pPr>
        <w:keepNext w:val="0"/>
        <w:keepLines w:val="0"/>
        <w:pageBreakBefore w:val="0"/>
        <w:widowControl w:val="0"/>
        <w:kinsoku/>
        <w:wordWrap w:val="0"/>
        <w:overflowPunct/>
        <w:topLinePunct w:val="0"/>
        <w:autoSpaceDE/>
        <w:autoSpaceDN/>
        <w:bidi w:val="0"/>
        <w:adjustRightInd/>
        <w:snapToGrid/>
        <w:spacing w:line="560" w:lineRule="exact"/>
        <w:ind w:right="641"/>
        <w:jc w:val="both"/>
        <w:textAlignment w:val="auto"/>
        <w:rPr>
          <w:rFonts w:hint="eastAsia" w:ascii="仿宋_GB2312" w:eastAsia="仿宋_GB2312"/>
          <w:sz w:val="32"/>
          <w:szCs w:val="40"/>
        </w:rPr>
      </w:pPr>
    </w:p>
    <w:p>
      <w:pPr>
        <w:keepNext w:val="0"/>
        <w:keepLines w:val="0"/>
        <w:pageBreakBefore w:val="0"/>
        <w:widowControl w:val="0"/>
        <w:kinsoku/>
        <w:wordWrap w:val="0"/>
        <w:overflowPunct/>
        <w:topLinePunct w:val="0"/>
        <w:autoSpaceDE/>
        <w:autoSpaceDN/>
        <w:bidi w:val="0"/>
        <w:adjustRightInd/>
        <w:snapToGrid/>
        <w:spacing w:line="560" w:lineRule="exact"/>
        <w:ind w:right="641"/>
        <w:jc w:val="both"/>
        <w:textAlignment w:val="auto"/>
        <w:rPr>
          <w:rFonts w:hint="eastAsia" w:ascii="仿宋_GB2312" w:eastAsia="仿宋_GB2312"/>
          <w:sz w:val="32"/>
          <w:szCs w:val="40"/>
        </w:rPr>
      </w:pPr>
    </w:p>
    <w:p>
      <w:pPr>
        <w:keepNext w:val="0"/>
        <w:keepLines w:val="0"/>
        <w:pageBreakBefore w:val="0"/>
        <w:widowControl w:val="0"/>
        <w:kinsoku/>
        <w:wordWrap w:val="0"/>
        <w:overflowPunct/>
        <w:topLinePunct w:val="0"/>
        <w:autoSpaceDE/>
        <w:autoSpaceDN/>
        <w:bidi w:val="0"/>
        <w:adjustRightInd/>
        <w:snapToGrid/>
        <w:spacing w:line="560" w:lineRule="exact"/>
        <w:ind w:right="641"/>
        <w:jc w:val="both"/>
        <w:textAlignment w:val="auto"/>
        <w:rPr>
          <w:rFonts w:hint="eastAsia" w:ascii="仿宋_GB2312" w:eastAsia="仿宋_GB2312"/>
          <w:sz w:val="32"/>
          <w:szCs w:val="40"/>
        </w:rPr>
      </w:pPr>
    </w:p>
    <w:p>
      <w:pPr>
        <w:keepNext w:val="0"/>
        <w:keepLines w:val="0"/>
        <w:pageBreakBefore w:val="0"/>
        <w:widowControl w:val="0"/>
        <w:kinsoku/>
        <w:wordWrap w:val="0"/>
        <w:overflowPunct/>
        <w:topLinePunct w:val="0"/>
        <w:autoSpaceDE/>
        <w:autoSpaceDN/>
        <w:bidi w:val="0"/>
        <w:adjustRightInd/>
        <w:snapToGrid/>
        <w:spacing w:line="560" w:lineRule="exact"/>
        <w:ind w:right="641"/>
        <w:jc w:val="both"/>
        <w:textAlignment w:val="auto"/>
        <w:rPr>
          <w:rFonts w:hint="eastAsia" w:ascii="仿宋_GB2312" w:eastAsia="仿宋_GB2312"/>
          <w:sz w:val="32"/>
          <w:szCs w:val="40"/>
        </w:rPr>
      </w:pPr>
    </w:p>
    <w:p>
      <w:pPr>
        <w:keepNext w:val="0"/>
        <w:keepLines w:val="0"/>
        <w:pageBreakBefore w:val="0"/>
        <w:widowControl w:val="0"/>
        <w:kinsoku/>
        <w:wordWrap w:val="0"/>
        <w:overflowPunct/>
        <w:topLinePunct w:val="0"/>
        <w:autoSpaceDE/>
        <w:autoSpaceDN/>
        <w:bidi w:val="0"/>
        <w:adjustRightInd/>
        <w:snapToGrid/>
        <w:spacing w:line="560" w:lineRule="exact"/>
        <w:ind w:right="641"/>
        <w:jc w:val="both"/>
        <w:textAlignment w:val="auto"/>
        <w:rPr>
          <w:rFonts w:hint="eastAsia" w:ascii="仿宋_GB2312" w:eastAsia="仿宋_GB2312"/>
          <w:sz w:val="32"/>
          <w:szCs w:val="40"/>
        </w:rPr>
      </w:pPr>
    </w:p>
    <w:p>
      <w:pPr>
        <w:keepNext w:val="0"/>
        <w:keepLines w:val="0"/>
        <w:pageBreakBefore w:val="0"/>
        <w:widowControl w:val="0"/>
        <w:kinsoku/>
        <w:wordWrap w:val="0"/>
        <w:overflowPunct/>
        <w:topLinePunct w:val="0"/>
        <w:autoSpaceDE/>
        <w:autoSpaceDN/>
        <w:bidi w:val="0"/>
        <w:adjustRightInd/>
        <w:snapToGrid/>
        <w:spacing w:line="460" w:lineRule="exact"/>
        <w:ind w:right="641"/>
        <w:jc w:val="both"/>
        <w:textAlignment w:val="auto"/>
        <w:rPr>
          <w:rFonts w:hint="eastAsia" w:ascii="仿宋_GB2312" w:eastAsia="仿宋_GB2312"/>
          <w:sz w:val="32"/>
          <w:szCs w:val="40"/>
        </w:rPr>
      </w:pPr>
    </w:p>
    <w:p>
      <w:pPr>
        <w:keepNext w:val="0"/>
        <w:keepLines w:val="0"/>
        <w:pageBreakBefore w:val="0"/>
        <w:widowControl w:val="0"/>
        <w:kinsoku/>
        <w:wordWrap w:val="0"/>
        <w:overflowPunct/>
        <w:topLinePunct w:val="0"/>
        <w:autoSpaceDE/>
        <w:autoSpaceDN/>
        <w:bidi w:val="0"/>
        <w:adjustRightInd/>
        <w:snapToGrid/>
        <w:spacing w:line="460" w:lineRule="exact"/>
        <w:ind w:right="641"/>
        <w:jc w:val="both"/>
        <w:textAlignment w:val="auto"/>
        <w:rPr>
          <w:rFonts w:hint="eastAsia" w:ascii="仿宋_GB2312" w:eastAsia="仿宋_GB2312"/>
          <w:sz w:val="32"/>
          <w:szCs w:val="40"/>
        </w:rPr>
      </w:pPr>
    </w:p>
    <w:p>
      <w:pPr>
        <w:keepNext w:val="0"/>
        <w:keepLines w:val="0"/>
        <w:pageBreakBefore w:val="0"/>
        <w:widowControl w:val="0"/>
        <w:kinsoku/>
        <w:wordWrap w:val="0"/>
        <w:overflowPunct/>
        <w:topLinePunct w:val="0"/>
        <w:autoSpaceDE/>
        <w:autoSpaceDN/>
        <w:bidi w:val="0"/>
        <w:adjustRightInd/>
        <w:snapToGrid/>
        <w:spacing w:line="460" w:lineRule="exact"/>
        <w:ind w:right="640" w:firstLine="640" w:firstLineChars="2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mc:AlternateContent>
          <mc:Choice Requires="wps">
            <w:drawing>
              <wp:anchor distT="0" distB="0" distL="114300" distR="114300" simplePos="0" relativeHeight="251660288" behindDoc="0" locked="0" layoutInCell="1" allowOverlap="1">
                <wp:simplePos x="0" y="0"/>
                <wp:positionH relativeFrom="column">
                  <wp:posOffset>10160</wp:posOffset>
                </wp:positionH>
                <wp:positionV relativeFrom="paragraph">
                  <wp:posOffset>245110</wp:posOffset>
                </wp:positionV>
                <wp:extent cx="5619750" cy="47625"/>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5619750" cy="476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8pt;margin-top:19.3pt;height:3.75pt;width:442.5pt;z-index:251660288;mso-width-relative:page;mso-height-relative:page;" filled="f" stroked="t" coordsize="21600,21600" o:gfxdata="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ADB8bUAAAABwEAAA8AAAAA&#10;AAAAAQAgAAAAIgAAAGRycy9kb3ducmV2LnhtbFBLAQIUABQAAAAIAIdO4kDrgjkN3wEAAJoDAAAO&#10;AAAAAAAAAAEAIAAAACMBAABkcnMvZTJvRG9jLnhtbFBLBQYAAAAABgAGAFkBAAB0BQAAAAA=&#10;">
                <v:fill on="f" focussize="0,0"/>
                <v:stroke color="#000000" joinstyle="round"/>
                <v:imagedata o:title=""/>
                <o:lock v:ext="edit" aspectratio="f"/>
              </v:line>
            </w:pict>
          </mc:Fallback>
        </mc:AlternateContent>
      </w:r>
      <w:r>
        <w:rPr>
          <w:rFonts w:hint="eastAsia" w:ascii="仿宋_GB2312" w:eastAsia="仿宋_GB2312"/>
          <w:sz w:val="32"/>
          <w:szCs w:val="40"/>
        </w:rPr>
        <w:t xml:space="preserve"> </w:t>
      </w:r>
    </w:p>
    <w:p>
      <w:pPr>
        <w:keepNext w:val="0"/>
        <w:keepLines w:val="0"/>
        <w:pageBreakBefore w:val="0"/>
        <w:widowControl w:val="0"/>
        <w:kinsoku/>
        <w:overflowPunct/>
        <w:topLinePunct w:val="0"/>
        <w:autoSpaceDE/>
        <w:autoSpaceDN/>
        <w:bidi w:val="0"/>
        <w:adjustRightInd/>
        <w:snapToGrid/>
        <w:spacing w:line="460" w:lineRule="exact"/>
        <w:ind w:right="29" w:rightChars="14" w:firstLine="280" w:firstLineChars="1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抄送：</w:t>
      </w:r>
      <w:r>
        <w:rPr>
          <w:rFonts w:hint="eastAsia" w:ascii="仿宋_GB2312" w:hAnsi="仿宋_GB2312" w:eastAsia="仿宋_GB2312" w:cs="仿宋_GB2312"/>
          <w:sz w:val="28"/>
          <w:szCs w:val="28"/>
          <w:lang w:eastAsia="zh-CN"/>
        </w:rPr>
        <w:t>九江市瑞昌生态环境</w:t>
      </w:r>
      <w:r>
        <w:rPr>
          <w:rFonts w:hint="eastAsia" w:ascii="仿宋_GB2312" w:hAnsi="仿宋_GB2312" w:eastAsia="仿宋_GB2312" w:cs="仿宋_GB2312"/>
          <w:sz w:val="28"/>
          <w:szCs w:val="28"/>
        </w:rPr>
        <w:t>局、市</w:t>
      </w:r>
      <w:r>
        <w:rPr>
          <w:rFonts w:hint="eastAsia" w:ascii="仿宋_GB2312" w:hAnsi="仿宋_GB2312" w:eastAsia="仿宋_GB2312" w:cs="仿宋_GB2312"/>
          <w:sz w:val="28"/>
          <w:szCs w:val="28"/>
          <w:lang w:eastAsia="zh-CN"/>
        </w:rPr>
        <w:t>生态</w:t>
      </w:r>
      <w:r>
        <w:rPr>
          <w:rFonts w:hint="eastAsia" w:ascii="仿宋_GB2312" w:hAnsi="仿宋_GB2312" w:eastAsia="仿宋_GB2312" w:cs="仿宋_GB2312"/>
          <w:sz w:val="28"/>
          <w:szCs w:val="28"/>
        </w:rPr>
        <w:t>环境</w:t>
      </w:r>
      <w:r>
        <w:rPr>
          <w:rFonts w:hint="eastAsia" w:ascii="仿宋_GB2312" w:hAnsi="仿宋_GB2312" w:eastAsia="仿宋_GB2312" w:cs="仿宋_GB2312"/>
          <w:sz w:val="28"/>
          <w:szCs w:val="28"/>
          <w:lang w:eastAsia="zh-CN"/>
        </w:rPr>
        <w:t>综合执法局</w:t>
      </w:r>
    </w:p>
    <w:p>
      <w:pPr>
        <w:keepNext w:val="0"/>
        <w:keepLines w:val="0"/>
        <w:pageBreakBefore w:val="0"/>
        <w:widowControl w:val="0"/>
        <w:kinsoku/>
        <w:overflowPunct/>
        <w:topLinePunct w:val="0"/>
        <w:autoSpaceDE/>
        <w:autoSpaceDN/>
        <w:bidi w:val="0"/>
        <w:adjustRightInd/>
        <w:snapToGrid/>
        <w:spacing w:line="460" w:lineRule="exact"/>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26670</wp:posOffset>
                </wp:positionH>
                <wp:positionV relativeFrom="paragraph">
                  <wp:posOffset>1270</wp:posOffset>
                </wp:positionV>
                <wp:extent cx="5593715" cy="21590"/>
                <wp:effectExtent l="0" t="4445" r="6985" b="12065"/>
                <wp:wrapNone/>
                <wp:docPr id="4" name="直接连接符 4"/>
                <wp:cNvGraphicFramePr/>
                <a:graphic xmlns:a="http://schemas.openxmlformats.org/drawingml/2006/main">
                  <a:graphicData uri="http://schemas.microsoft.com/office/word/2010/wordprocessingShape">
                    <wps:wsp>
                      <wps:cNvCnPr/>
                      <wps:spPr>
                        <a:xfrm>
                          <a:off x="0" y="0"/>
                          <a:ext cx="5593715" cy="215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1pt;margin-top:0.1pt;height:1.7pt;width:440.45pt;z-index:251661312;mso-width-relative:page;mso-height-relative:page;" filled="f" stroked="t" coordsize="21600,21600" o:gfxdata="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f5RsfUAAAABAEAAA8AAAAA&#10;AAAAAQAgAAAAIgAAAGRycy9kb3ducmV2LnhtbFBLAQIUABQAAAAIAIdO4kD5RWlC3wEAAJoDAAAO&#10;AAAAAAAAAAEAIAAAACMBAABkcnMvZTJvRG9jLnhtbFBLBQYAAAAABgAGAFkBAAB0BQ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w:t>九江市</w:t>
      </w:r>
      <w:r>
        <w:rPr>
          <w:rFonts w:hint="eastAsia" w:ascii="仿宋_GB2312" w:hAnsi="仿宋_GB2312" w:eastAsia="仿宋_GB2312" w:cs="仿宋_GB2312"/>
          <w:sz w:val="28"/>
          <w:szCs w:val="28"/>
          <w:lang w:eastAsia="zh-CN"/>
        </w:rPr>
        <w:t>生态环境</w:t>
      </w:r>
      <w:r>
        <w:rPr>
          <w:rFonts w:hint="eastAsia" w:ascii="仿宋_GB2312" w:hAnsi="仿宋_GB2312" w:eastAsia="仿宋_GB2312" w:cs="仿宋_GB2312"/>
          <w:sz w:val="28"/>
          <w:szCs w:val="28"/>
        </w:rPr>
        <w:t xml:space="preserve">局办公室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201</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26</w:t>
      </w:r>
      <w:bookmarkStart w:id="0" w:name="_GoBack"/>
      <w:bookmarkEnd w:id="0"/>
      <w:r>
        <w:rPr>
          <w:rFonts w:hint="eastAsia" w:ascii="仿宋_GB2312" w:hAnsi="仿宋_GB2312" w:eastAsia="仿宋_GB2312" w:cs="仿宋_GB2312"/>
          <w:sz w:val="28"/>
          <w:szCs w:val="28"/>
        </w:rPr>
        <w:t>日印发</w:t>
      </w:r>
    </w:p>
    <w:p>
      <w:pPr>
        <w:keepNext w:val="0"/>
        <w:keepLines w:val="0"/>
        <w:pageBreakBefore w:val="0"/>
        <w:widowControl w:val="0"/>
        <w:kinsoku/>
        <w:wordWrap/>
        <w:overflowPunct/>
        <w:topLinePunct w:val="0"/>
        <w:autoSpaceDE/>
        <w:autoSpaceDN/>
        <w:bidi w:val="0"/>
        <w:adjustRightInd/>
        <w:snapToGrid/>
        <w:spacing w:line="60" w:lineRule="exact"/>
        <w:jc w:val="both"/>
        <w:textAlignment w:val="auto"/>
        <w:rPr>
          <w:sz w:val="28"/>
          <w:szCs w:val="28"/>
        </w:rPr>
      </w:pPr>
      <w:r>
        <w:rPr>
          <w:rFonts w:hint="default" w:ascii="Times New Roman" w:hAnsi="Times New Roman" w:eastAsia="仿宋_GB2312" w:cs="Times New Roman"/>
          <w:sz w:val="32"/>
          <w:szCs w:val="32"/>
        </w:rP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16510</wp:posOffset>
                </wp:positionV>
                <wp:extent cx="5648325" cy="19050"/>
                <wp:effectExtent l="0" t="4445" r="9525" b="5080"/>
                <wp:wrapNone/>
                <wp:docPr id="6" name="直接连接符 6"/>
                <wp:cNvGraphicFramePr/>
                <a:graphic xmlns:a="http://schemas.openxmlformats.org/drawingml/2006/main">
                  <a:graphicData uri="http://schemas.microsoft.com/office/word/2010/wordprocessingShape">
                    <wps:wsp>
                      <wps:cNvCnPr/>
                      <wps:spPr>
                        <a:xfrm>
                          <a:off x="0" y="0"/>
                          <a:ext cx="5648325" cy="190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05pt;margin-top:1.3pt;height:1.5pt;width:444.75pt;z-index:251662336;mso-width-relative:page;mso-height-relative:page;" filled="f" stroked="t" coordsize="21600,21600" o:gfxdata="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Y3fb0dMAAAAEAQAADwAAAAAA&#10;AAABACAAAAAiAAAAZHJzL2Rvd25yZXYueG1sUEsBAhQAFAAAAAgAh07iQGAI7vXfAQAAmgMAAA4A&#10;AAAAAAAAAQAgAAAAIgEAAGRycy9lMm9Eb2MueG1sUEsFBgAAAAAGAAYAWQEAAHMFAAAAAA==&#10;">
                <v:fill on="f" focussize="0,0"/>
                <v:stroke color="#000000" joinstyle="round"/>
                <v:imagedata o:title=""/>
                <o:lock v:ext="edit" aspectratio="f"/>
              </v:line>
            </w:pict>
          </mc:Fallback>
        </mc:AlternateContent>
      </w:r>
    </w:p>
    <w:sectPr>
      <w:footerReference r:id="rId3" w:type="default"/>
      <w:pgSz w:w="11906" w:h="16838"/>
      <w:pgMar w:top="2098" w:right="1474" w:bottom="1984" w:left="1587" w:header="851" w:footer="1474"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宋体-方正超大字符集"/>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体-方正超大字符集">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020BD0"/>
    <w:rsid w:val="006951EA"/>
    <w:rsid w:val="0088473F"/>
    <w:rsid w:val="00E026FC"/>
    <w:rsid w:val="089653E2"/>
    <w:rsid w:val="0FC943FA"/>
    <w:rsid w:val="11DB6333"/>
    <w:rsid w:val="158116B0"/>
    <w:rsid w:val="17BF32C7"/>
    <w:rsid w:val="1851000A"/>
    <w:rsid w:val="1917300D"/>
    <w:rsid w:val="193E4B74"/>
    <w:rsid w:val="1A500165"/>
    <w:rsid w:val="1E0B23DE"/>
    <w:rsid w:val="23553BC7"/>
    <w:rsid w:val="24292F37"/>
    <w:rsid w:val="29CE5218"/>
    <w:rsid w:val="309268A6"/>
    <w:rsid w:val="31020BD0"/>
    <w:rsid w:val="327736A6"/>
    <w:rsid w:val="3884126E"/>
    <w:rsid w:val="3CEF3457"/>
    <w:rsid w:val="3ECB7895"/>
    <w:rsid w:val="409F6168"/>
    <w:rsid w:val="41931D04"/>
    <w:rsid w:val="46922F63"/>
    <w:rsid w:val="4A1A5B61"/>
    <w:rsid w:val="57B250E7"/>
    <w:rsid w:val="590851B9"/>
    <w:rsid w:val="597D0F88"/>
    <w:rsid w:val="5E6C036C"/>
    <w:rsid w:val="5E974E0C"/>
    <w:rsid w:val="5EE11498"/>
    <w:rsid w:val="652D0687"/>
    <w:rsid w:val="666775E8"/>
    <w:rsid w:val="697A7C97"/>
    <w:rsid w:val="698552CD"/>
    <w:rsid w:val="6B4C1A0D"/>
    <w:rsid w:val="6EEA6318"/>
    <w:rsid w:val="75D1306B"/>
    <w:rsid w:val="76083FA9"/>
    <w:rsid w:val="78F82B61"/>
    <w:rsid w:val="7AF23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0"/>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8">
    <w:name w:val="page number"/>
    <w:basedOn w:val="7"/>
    <w:qFormat/>
    <w:uiPriority w:val="0"/>
  </w:style>
  <w:style w:type="character" w:styleId="9">
    <w:name w:val="Hyperlink"/>
    <w:basedOn w:val="7"/>
    <w:qFormat/>
    <w:uiPriority w:val="0"/>
    <w:rPr>
      <w:color w:val="0000FF"/>
      <w:u w:val="single"/>
    </w:rPr>
  </w:style>
  <w:style w:type="character" w:customStyle="1" w:styleId="10">
    <w:name w:val="日期 Char"/>
    <w:basedOn w:val="7"/>
    <w:link w:val="2"/>
    <w:qFormat/>
    <w:uiPriority w:val="0"/>
    <w:rPr>
      <w:kern w:val="2"/>
      <w:sz w:val="21"/>
      <w:szCs w:val="24"/>
    </w:rPr>
  </w:style>
  <w:style w:type="paragraph" w:customStyle="1" w:styleId="11">
    <w:name w:val="Defaul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603</Words>
  <Characters>610</Characters>
  <Lines>30</Lines>
  <Paragraphs>8</Paragraphs>
  <TotalTime>47</TotalTime>
  <ScaleCrop>false</ScaleCrop>
  <LinksUpToDate>false</LinksUpToDate>
  <CharactersWithSpaces>1205</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2019-03-13T08:24:00Z</dcterms:created>
  <dc:creator>轮子</dc:creator>
  <cp:lastModifiedBy>げ无语鱼か</cp:lastModifiedBy>
  <cp:lastPrinted>2019-09-26T09:27:00Z</cp:lastPrinted>
  <dcterms:modified xsi:type="dcterms:W3CDTF">2019-09-29T08:13:39Z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