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2847">
      <w:pPr>
        <w:rPr>
          <w:rFonts w:ascii="黑体" w:hAnsi="黑体" w:eastAsia="黑体" w:cs="黑体"/>
          <w:spacing w:val="0"/>
          <w:sz w:val="32"/>
          <w:szCs w:val="32"/>
          <w:lang w:val="en"/>
        </w:rPr>
      </w:pPr>
      <w:r>
        <w:rPr>
          <w:rFonts w:hint="eastAsia" w:ascii="黑体" w:hAnsi="黑体" w:eastAsia="黑体" w:cs="黑体"/>
          <w:spacing w:val="0"/>
          <w:sz w:val="32"/>
          <w:szCs w:val="32"/>
        </w:rPr>
        <w:t>附件</w:t>
      </w:r>
      <w:r>
        <w:rPr>
          <w:rFonts w:ascii="黑体" w:hAnsi="黑体" w:eastAsia="黑体" w:cs="黑体"/>
          <w:spacing w:val="0"/>
          <w:sz w:val="32"/>
          <w:szCs w:val="32"/>
          <w:lang w:val="en"/>
        </w:rPr>
        <w:t>2</w:t>
      </w:r>
    </w:p>
    <w:p w14:paraId="7393583A">
      <w:pPr>
        <w:spacing w:line="200" w:lineRule="exact"/>
        <w:jc w:val="center"/>
        <w:rPr>
          <w:rFonts w:hint="eastAsia" w:ascii="方正小标宋简体" w:hAnsi="方正小标宋简体" w:eastAsia="方正小标宋简体" w:cs="方正小标宋简体"/>
          <w:kern w:val="0"/>
          <w:sz w:val="44"/>
          <w:szCs w:val="44"/>
          <w:lang w:bidi="ar"/>
        </w:rPr>
      </w:pPr>
    </w:p>
    <w:p w14:paraId="481116E5">
      <w:pPr>
        <w:spacing w:line="60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val="en-US" w:eastAsia="zh-CN" w:bidi="ar"/>
        </w:rPr>
        <w:t>九江市</w:t>
      </w:r>
      <w:r>
        <w:rPr>
          <w:rFonts w:hint="eastAsia" w:ascii="方正小标宋简体" w:hAnsi="方正小标宋简体" w:eastAsia="方正小标宋简体" w:cs="方正小标宋简体"/>
          <w:kern w:val="0"/>
          <w:sz w:val="44"/>
          <w:szCs w:val="44"/>
          <w:lang w:bidi="ar"/>
        </w:rPr>
        <w:t>公益性岗位规范清理情况表</w:t>
      </w:r>
    </w:p>
    <w:p w14:paraId="3667E49D">
      <w:pPr>
        <w:spacing w:line="200" w:lineRule="exact"/>
        <w:jc w:val="center"/>
        <w:rPr>
          <w:rFonts w:hint="eastAsia" w:ascii="宋体" w:hAnsi="宋体" w:eastAsia="宋体" w:cs="宋体"/>
          <w:b/>
          <w:kern w:val="0"/>
          <w:sz w:val="44"/>
          <w:szCs w:val="44"/>
          <w:lang w:bidi="ar"/>
        </w:rPr>
      </w:pPr>
    </w:p>
    <w:p w14:paraId="0160E52B">
      <w:pPr>
        <w:spacing w:line="320" w:lineRule="exact"/>
        <w:rPr>
          <w:rFonts w:hint="eastAsia" w:ascii="宋体" w:hAnsi="宋体" w:eastAsia="宋体" w:cs="仿宋_GB2312"/>
          <w:bCs/>
          <w:kern w:val="0"/>
          <w:sz w:val="24"/>
          <w:szCs w:val="28"/>
          <w:lang w:val="en" w:bidi="ar"/>
        </w:rPr>
      </w:pPr>
      <w:r>
        <w:rPr>
          <w:rFonts w:hint="eastAsia" w:ascii="宋体" w:hAnsi="宋体" w:eastAsia="宋体" w:cs="仿宋_GB2312"/>
          <w:bCs/>
          <w:kern w:val="0"/>
          <w:sz w:val="24"/>
          <w:szCs w:val="28"/>
          <w:lang w:bidi="ar"/>
        </w:rPr>
        <w:t>填报单位（公章）：</w:t>
      </w:r>
    </w:p>
    <w:tbl>
      <w:tblPr>
        <w:tblStyle w:val="7"/>
        <w:tblW w:w="15378" w:type="dxa"/>
        <w:jc w:val="center"/>
        <w:tblLayout w:type="fixed"/>
        <w:tblCellMar>
          <w:top w:w="0" w:type="dxa"/>
          <w:left w:w="0" w:type="dxa"/>
          <w:bottom w:w="0" w:type="dxa"/>
          <w:right w:w="0" w:type="dxa"/>
        </w:tblCellMar>
      </w:tblPr>
      <w:tblGrid>
        <w:gridCol w:w="477"/>
        <w:gridCol w:w="370"/>
        <w:gridCol w:w="663"/>
        <w:gridCol w:w="1091"/>
        <w:gridCol w:w="382"/>
        <w:gridCol w:w="613"/>
        <w:gridCol w:w="450"/>
        <w:gridCol w:w="559"/>
        <w:gridCol w:w="355"/>
        <w:gridCol w:w="627"/>
        <w:gridCol w:w="969"/>
        <w:gridCol w:w="1213"/>
        <w:gridCol w:w="1214"/>
        <w:gridCol w:w="709"/>
        <w:gridCol w:w="886"/>
        <w:gridCol w:w="437"/>
        <w:gridCol w:w="845"/>
        <w:gridCol w:w="1234"/>
        <w:gridCol w:w="815"/>
        <w:gridCol w:w="1469"/>
      </w:tblGrid>
      <w:tr w14:paraId="25E85B44">
        <w:tblPrEx>
          <w:tblCellMar>
            <w:top w:w="0" w:type="dxa"/>
            <w:left w:w="0" w:type="dxa"/>
            <w:bottom w:w="0" w:type="dxa"/>
            <w:right w:w="0" w:type="dxa"/>
          </w:tblCellMar>
        </w:tblPrEx>
        <w:trPr>
          <w:trHeight w:val="274"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C4F0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3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F18D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设区市</w:t>
            </w:r>
          </w:p>
        </w:tc>
        <w:tc>
          <w:tcPr>
            <w:tcW w:w="6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64C1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县</w:t>
            </w:r>
          </w:p>
          <w:p w14:paraId="4444A7F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bidi="ar"/>
              </w:rPr>
              <w:t>（市、</w:t>
            </w:r>
          </w:p>
          <w:p w14:paraId="5560360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区）</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D803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部门名称</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3AC1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岗位名称</w:t>
            </w:r>
          </w:p>
        </w:tc>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C9D0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年初至当前公益性岗位总数</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EEE7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清理岗位数</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B160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目前在岗人数</w:t>
            </w:r>
          </w:p>
        </w:tc>
        <w:tc>
          <w:tcPr>
            <w:tcW w:w="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AF0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经费来源</w:t>
            </w:r>
          </w:p>
        </w:tc>
        <w:tc>
          <w:tcPr>
            <w:tcW w:w="6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FDA7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2024年1月以来至</w:t>
            </w:r>
            <w:r>
              <w:rPr>
                <w:rStyle w:val="12"/>
                <w:rFonts w:hint="eastAsia" w:ascii="宋体" w:hAnsi="宋体" w:eastAsia="宋体" w:cs="宋体"/>
                <w:b/>
                <w:bCs/>
                <w:color w:val="auto"/>
                <w:sz w:val="18"/>
                <w:szCs w:val="18"/>
                <w:lang w:bidi="ar"/>
              </w:rPr>
              <w:t>当前安置人数</w:t>
            </w:r>
          </w:p>
        </w:tc>
        <w:tc>
          <w:tcPr>
            <w:tcW w:w="9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0A24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专项规范清理以来</w:t>
            </w:r>
            <w:r>
              <w:rPr>
                <w:rStyle w:val="13"/>
                <w:rFonts w:hint="eastAsia" w:ascii="宋体" w:hAnsi="宋体" w:eastAsia="宋体" w:cs="宋体"/>
                <w:b/>
                <w:bCs/>
                <w:color w:val="auto"/>
                <w:sz w:val="18"/>
                <w:szCs w:val="18"/>
                <w:lang w:bidi="ar"/>
              </w:rPr>
              <w:t>清理不规范公益性岗位协议的份数</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B77C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专项规范清理以来</w:t>
            </w:r>
            <w:r>
              <w:rPr>
                <w:rStyle w:val="13"/>
                <w:rFonts w:hint="eastAsia" w:ascii="宋体" w:hAnsi="宋体" w:eastAsia="宋体" w:cs="宋体"/>
                <w:b/>
                <w:bCs/>
                <w:color w:val="auto"/>
                <w:sz w:val="18"/>
                <w:szCs w:val="18"/>
                <w:lang w:bidi="ar"/>
              </w:rPr>
              <w:t>清退不符合公益性岗位设置条件的岗位个数</w:t>
            </w:r>
          </w:p>
        </w:tc>
        <w:tc>
          <w:tcPr>
            <w:tcW w:w="1214"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97DD78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专项规范清理以来</w:t>
            </w:r>
            <w:r>
              <w:rPr>
                <w:rStyle w:val="13"/>
                <w:rFonts w:hint="eastAsia" w:ascii="宋体" w:hAnsi="宋体" w:eastAsia="宋体" w:cs="宋体"/>
                <w:b/>
                <w:bCs/>
                <w:color w:val="auto"/>
                <w:sz w:val="18"/>
                <w:szCs w:val="18"/>
                <w:lang w:bidi="ar"/>
              </w:rPr>
              <w:t>清退不符合公益性岗位安置对象的人员数</w:t>
            </w:r>
          </w:p>
        </w:tc>
        <w:tc>
          <w:tcPr>
            <w:tcW w:w="4926" w:type="dxa"/>
            <w:gridSpan w:val="6"/>
            <w:tcBorders>
              <w:top w:val="single" w:color="000000" w:sz="4" w:space="0"/>
              <w:left w:val="nil"/>
              <w:bottom w:val="nil"/>
              <w:right w:val="nil"/>
            </w:tcBorders>
            <w:noWrap w:val="0"/>
            <w:tcMar>
              <w:top w:w="15" w:type="dxa"/>
              <w:left w:w="15" w:type="dxa"/>
              <w:right w:w="15" w:type="dxa"/>
            </w:tcMar>
            <w:vAlign w:val="center"/>
          </w:tcPr>
          <w:p w14:paraId="235B8A9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其  中</w:t>
            </w:r>
          </w:p>
        </w:tc>
        <w:tc>
          <w:tcPr>
            <w:tcW w:w="1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E9D4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专项规范清理以来对履职不到位的人员采取扣除劳务报酬等措施的人员数</w:t>
            </w:r>
          </w:p>
        </w:tc>
      </w:tr>
      <w:tr w14:paraId="6C407205">
        <w:tblPrEx>
          <w:tblCellMar>
            <w:top w:w="0" w:type="dxa"/>
            <w:left w:w="0" w:type="dxa"/>
            <w:bottom w:w="0" w:type="dxa"/>
            <w:right w:w="0" w:type="dxa"/>
          </w:tblCellMar>
        </w:tblPrEx>
        <w:trPr>
          <w:trHeight w:val="804"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EA20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7A38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EF04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6F60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E729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8EF6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530D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D7CA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D18D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8475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A2D8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9337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vMerge w:val="continue"/>
            <w:tcBorders>
              <w:left w:val="single" w:color="000000" w:sz="4" w:space="0"/>
              <w:bottom w:val="single" w:color="000000" w:sz="4" w:space="0"/>
              <w:right w:val="nil"/>
            </w:tcBorders>
            <w:noWrap w:val="0"/>
            <w:tcMar>
              <w:top w:w="15" w:type="dxa"/>
              <w:left w:w="15" w:type="dxa"/>
              <w:right w:w="15" w:type="dxa"/>
            </w:tcMar>
            <w:vAlign w:val="center"/>
          </w:tcPr>
          <w:p w14:paraId="58BCB82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A0A8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不履职取酬人数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40C9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一人双岗及以上岗</w:t>
            </w:r>
            <w:r>
              <w:rPr>
                <w:rStyle w:val="13"/>
                <w:rFonts w:hint="eastAsia" w:ascii="宋体" w:hAnsi="宋体" w:eastAsia="宋体" w:cs="宋体"/>
                <w:b/>
                <w:bCs/>
                <w:color w:val="auto"/>
                <w:sz w:val="18"/>
                <w:szCs w:val="18"/>
                <w:lang w:bidi="ar"/>
              </w:rPr>
              <w:t>人数</w:t>
            </w: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F395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顶岗替岗人数</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B31E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安置对象不符合条件人数</w:t>
            </w:r>
          </w:p>
        </w:tc>
        <w:tc>
          <w:tcPr>
            <w:tcW w:w="12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B46E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除脱贫人口外，</w:t>
            </w:r>
            <w:r>
              <w:rPr>
                <w:rStyle w:val="13"/>
                <w:rFonts w:hint="eastAsia" w:ascii="宋体" w:hAnsi="宋体" w:eastAsia="宋体" w:cs="宋体"/>
                <w:b/>
                <w:bCs/>
                <w:color w:val="auto"/>
                <w:sz w:val="18"/>
                <w:szCs w:val="18"/>
                <w:lang w:bidi="ar"/>
              </w:rPr>
              <w:t>安置期满仍在岗领取人数</w:t>
            </w:r>
          </w:p>
        </w:tc>
        <w:tc>
          <w:tcPr>
            <w:tcW w:w="8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5B8412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其他不符合条件的人数</w:t>
            </w:r>
          </w:p>
        </w:tc>
        <w:tc>
          <w:tcPr>
            <w:tcW w:w="1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D59F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3DF83363">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8A4B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1</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93A6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6BF9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7FA9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人社</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F9D2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D461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5509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92CA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0D08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94AF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477D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41C7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B656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DAE1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8871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214C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AFA4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E4D3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01A8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2106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61D48E45">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B2F3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2</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9793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6B1B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B74B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农业农村</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BA14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7C1D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5086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3C51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7FB3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A41E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278F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EDE4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247E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514B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9620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A533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65F5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8AD4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EAE5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9677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0A43BEDA">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7BBD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3</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0ABE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BBD0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5805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自然资源</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7723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C2C5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2C77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A91E6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C791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1630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452F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0EDB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9D4D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3B0D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FD19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5328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B873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33F4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E426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DE29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40C5B07E">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7A6D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4</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586A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658F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A61F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交通运输</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0C88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E447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CDFA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737C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2094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0305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CD0D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98C6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5194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59A2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1D1A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F227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3B89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2B80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85C1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18F0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53B4233E">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F4EA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5</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E191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4A4D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C088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水利</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AFCE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28CD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8580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ED57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870F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B114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C5A6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FBF0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7C35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8DC0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F38E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0F65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0D56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3711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4708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F1B1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5B6EDA77">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BDB4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6</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235D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E612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7069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林业</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1E9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A77F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85A4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8396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284E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715A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158F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5089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E091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F899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19CB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575E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58C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5DBB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874E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996E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50955C0B">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AD0B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7</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F119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6FD1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B32A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残联</w:t>
            </w:r>
          </w:p>
          <w:p w14:paraId="09E9ED5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（新闻出版）</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0982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C5CA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FEDE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39F8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9FC9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9DF0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98E7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7C27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1E7F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5F03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2393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F8C8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2556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25A9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0361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88A0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0C89614A">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C0F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8</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4C1E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5718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5C7B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r>
              <w:rPr>
                <w:rFonts w:hint="eastAsia" w:ascii="宋体" w:hAnsi="宋体" w:eastAsia="宋体" w:cs="宋体"/>
                <w:sz w:val="18"/>
                <w:szCs w:val="18"/>
              </w:rPr>
              <w:t>其他</w:t>
            </w: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CDB1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BB51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A1D0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B91A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8A15F">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C007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DF7C7">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7D7E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DD45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F0A8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B47F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8E43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07B0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8951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9DAC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E4939">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r w14:paraId="0450E470">
        <w:tblPrEx>
          <w:tblCellMar>
            <w:top w:w="0" w:type="dxa"/>
            <w:left w:w="0" w:type="dxa"/>
            <w:bottom w:w="0" w:type="dxa"/>
            <w:right w:w="0" w:type="dxa"/>
          </w:tblCellMar>
        </w:tblPrEx>
        <w:trPr>
          <w:trHeight w:val="283" w:hRule="atLeast"/>
          <w:jc w:val="center"/>
        </w:trPr>
        <w:tc>
          <w:tcPr>
            <w:tcW w:w="4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106A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b w:val="0"/>
                <w:bCs w:val="0"/>
                <w:kern w:val="0"/>
                <w:sz w:val="18"/>
                <w:szCs w:val="18"/>
                <w:lang w:bidi="ar"/>
              </w:rPr>
              <w:t>合计</w:t>
            </w:r>
          </w:p>
        </w:tc>
        <w:tc>
          <w:tcPr>
            <w:tcW w:w="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E586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2E62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0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47AE6">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2C1D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B1E2">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D5A41">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BB9A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C59E5">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1F66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E6EAB">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32F2D">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4A0EE">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2DE4A">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A3628">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4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5964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D3B64">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A1B0C">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33430">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FB083">
            <w:pPr>
              <w:keepNext w:val="0"/>
              <w:keepLines w:val="0"/>
              <w:pageBreakBefore w:val="0"/>
              <w:widowControl w:val="0"/>
              <w:kinsoku w:val="0"/>
              <w:wordWrap/>
              <w:overflowPunct/>
              <w:topLinePunct w:val="0"/>
              <w:autoSpaceDE w:val="0"/>
              <w:autoSpaceDN w:val="0"/>
              <w:bidi w:val="0"/>
              <w:adjustRightInd w:val="0"/>
              <w:snapToGrid w:val="0"/>
              <w:spacing w:line="200" w:lineRule="exact"/>
              <w:jc w:val="center"/>
              <w:rPr>
                <w:rFonts w:hint="eastAsia" w:ascii="宋体" w:hAnsi="宋体" w:eastAsia="宋体" w:cs="宋体"/>
                <w:sz w:val="18"/>
                <w:szCs w:val="18"/>
              </w:rPr>
            </w:pPr>
          </w:p>
        </w:tc>
      </w:tr>
    </w:tbl>
    <w:p w14:paraId="223FEB4A">
      <w:pPr>
        <w:keepNext w:val="0"/>
        <w:keepLines w:val="0"/>
        <w:pageBreakBefore w:val="0"/>
        <w:widowControl w:val="0"/>
        <w:kinsoku/>
        <w:wordWrap/>
        <w:overflowPunct/>
        <w:topLinePunct w:val="0"/>
        <w:autoSpaceDE w:val="0"/>
        <w:autoSpaceDN w:val="0"/>
        <w:bidi w:val="0"/>
        <w:adjustRightInd w:val="0"/>
        <w:snapToGrid w:val="0"/>
        <w:spacing w:line="240" w:lineRule="exact"/>
        <w:textAlignment w:val="baseline"/>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备注：</w:t>
      </w:r>
    </w:p>
    <w:p w14:paraId="2427F0F3">
      <w:pPr>
        <w:keepNext w:val="0"/>
        <w:keepLines w:val="0"/>
        <w:pageBreakBefore w:val="0"/>
        <w:widowControl w:val="0"/>
        <w:kinsoku/>
        <w:wordWrap/>
        <w:overflowPunct/>
        <w:topLinePunct w:val="0"/>
        <w:autoSpaceDE w:val="0"/>
        <w:autoSpaceDN w:val="0"/>
        <w:bidi w:val="0"/>
        <w:adjustRightInd w:val="0"/>
        <w:snapToGrid w:val="0"/>
        <w:spacing w:line="240" w:lineRule="exact"/>
        <w:textAlignment w:val="baseline"/>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1.经费来源：比如就业补助资金、乡村振兴衔接补助资金、林业专项资金等部门专项资金。</w:t>
      </w:r>
    </w:p>
    <w:p w14:paraId="164263AC">
      <w:pPr>
        <w:keepNext w:val="0"/>
        <w:keepLines w:val="0"/>
        <w:pageBreakBefore w:val="0"/>
        <w:widowControl w:val="0"/>
        <w:kinsoku/>
        <w:wordWrap/>
        <w:overflowPunct/>
        <w:topLinePunct w:val="0"/>
        <w:autoSpaceDE w:val="0"/>
        <w:autoSpaceDN w:val="0"/>
        <w:bidi w:val="0"/>
        <w:adjustRightInd w:val="0"/>
        <w:snapToGrid w:val="0"/>
        <w:spacing w:line="240" w:lineRule="exact"/>
        <w:textAlignment w:val="baseline"/>
        <w:rPr>
          <w:rStyle w:val="14"/>
          <w:rFonts w:hint="eastAsia" w:ascii="宋体" w:hAnsi="宋体" w:eastAsia="宋体" w:cs="宋体"/>
          <w:b w:val="0"/>
          <w:bCs/>
          <w:color w:val="auto"/>
          <w:sz w:val="21"/>
          <w:szCs w:val="21"/>
          <w:lang w:bidi="ar"/>
        </w:rPr>
      </w:pPr>
      <w:r>
        <w:rPr>
          <w:rFonts w:hint="eastAsia" w:ascii="宋体" w:hAnsi="宋体" w:eastAsia="宋体" w:cs="宋体"/>
          <w:bCs/>
          <w:kern w:val="0"/>
          <w:sz w:val="21"/>
          <w:szCs w:val="21"/>
          <w:lang w:bidi="ar"/>
        </w:rPr>
        <w:t>2.2024年1月以来公益性岗位总数是指2024年1月至当前本地各部门开发的岗位数量总数。</w:t>
      </w:r>
      <w:r>
        <w:rPr>
          <w:rFonts w:hint="eastAsia" w:ascii="宋体" w:hAnsi="宋体" w:eastAsia="宋体" w:cs="宋体"/>
          <w:bCs/>
          <w:kern w:val="0"/>
          <w:sz w:val="21"/>
          <w:szCs w:val="21"/>
          <w:lang w:bidi="ar"/>
        </w:rPr>
        <w:br w:type="textWrapping"/>
      </w:r>
      <w:r>
        <w:rPr>
          <w:rFonts w:hint="eastAsia" w:ascii="宋体" w:hAnsi="宋体" w:eastAsia="宋体" w:cs="宋体"/>
          <w:bCs/>
          <w:kern w:val="0"/>
          <w:sz w:val="21"/>
          <w:szCs w:val="21"/>
          <w:lang w:bidi="ar"/>
        </w:rPr>
        <w:t>3.</w:t>
      </w:r>
      <w:r>
        <w:rPr>
          <w:rStyle w:val="14"/>
          <w:rFonts w:hint="eastAsia" w:ascii="宋体" w:hAnsi="宋体" w:eastAsia="宋体" w:cs="宋体"/>
          <w:b w:val="0"/>
          <w:bCs/>
          <w:color w:val="auto"/>
          <w:sz w:val="21"/>
          <w:szCs w:val="21"/>
          <w:lang w:bidi="ar"/>
        </w:rPr>
        <w:t>清退不符合公益性岗位安置对象的人员数,指安置对象在全国防止返贫监测和衔接推进乡村振兴信息系统显示为无劳动力、丧失劳动力或不属于脱贫</w:t>
      </w:r>
    </w:p>
    <w:p w14:paraId="0F2C8509">
      <w:pPr>
        <w:keepNext w:val="0"/>
        <w:keepLines w:val="0"/>
        <w:pageBreakBefore w:val="0"/>
        <w:widowControl w:val="0"/>
        <w:kinsoku/>
        <w:wordWrap/>
        <w:overflowPunct/>
        <w:topLinePunct w:val="0"/>
        <w:autoSpaceDE w:val="0"/>
        <w:autoSpaceDN w:val="0"/>
        <w:bidi w:val="0"/>
        <w:adjustRightInd w:val="0"/>
        <w:snapToGrid w:val="0"/>
        <w:spacing w:line="240" w:lineRule="exact"/>
        <w:ind w:firstLine="210" w:firstLineChars="100"/>
        <w:textAlignment w:val="baseline"/>
        <w:rPr>
          <w:rFonts w:hint="eastAsia" w:ascii="宋体" w:hAnsi="宋体" w:eastAsia="宋体" w:cs="宋体"/>
          <w:bCs/>
          <w:kern w:val="0"/>
          <w:sz w:val="21"/>
          <w:szCs w:val="21"/>
          <w:lang w:bidi="ar"/>
        </w:rPr>
      </w:pPr>
      <w:r>
        <w:rPr>
          <w:rStyle w:val="14"/>
          <w:rFonts w:hint="eastAsia" w:ascii="宋体" w:hAnsi="宋体" w:eastAsia="宋体" w:cs="宋体"/>
          <w:b w:val="0"/>
          <w:bCs/>
          <w:color w:val="auto"/>
          <w:sz w:val="21"/>
          <w:szCs w:val="21"/>
          <w:lang w:bidi="ar"/>
        </w:rPr>
        <w:t>劳动力，</w:t>
      </w:r>
      <w:r>
        <w:rPr>
          <w:rFonts w:hint="eastAsia" w:ascii="宋体" w:hAnsi="宋体" w:eastAsia="宋体" w:cs="宋体"/>
          <w:bCs/>
          <w:kern w:val="0"/>
          <w:sz w:val="21"/>
          <w:szCs w:val="21"/>
          <w:lang w:bidi="ar"/>
        </w:rPr>
        <w:t>不符合离校一年内未就业高校毕业生、不符合就业困难人员条件、安置对象为村居两委干部等情况；在岗不履职取酬人数，指不在岗工作但</w:t>
      </w:r>
    </w:p>
    <w:p w14:paraId="7D5BF82D">
      <w:pPr>
        <w:keepNext w:val="0"/>
        <w:keepLines w:val="0"/>
        <w:pageBreakBefore w:val="0"/>
        <w:widowControl w:val="0"/>
        <w:kinsoku/>
        <w:wordWrap/>
        <w:overflowPunct/>
        <w:topLinePunct w:val="0"/>
        <w:autoSpaceDE w:val="0"/>
        <w:autoSpaceDN w:val="0"/>
        <w:bidi w:val="0"/>
        <w:adjustRightInd w:val="0"/>
        <w:snapToGrid w:val="0"/>
        <w:spacing w:line="240" w:lineRule="exact"/>
        <w:ind w:firstLine="210" w:firstLineChars="100"/>
        <w:textAlignment w:val="baseline"/>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领取报酬、变相发福利等情况。</w:t>
      </w:r>
      <w:r>
        <w:rPr>
          <w:rFonts w:hint="eastAsia" w:ascii="宋体" w:hAnsi="宋体" w:eastAsia="宋体" w:cs="宋体"/>
          <w:bCs/>
          <w:kern w:val="0"/>
          <w:sz w:val="21"/>
          <w:szCs w:val="21"/>
          <w:lang w:bidi="ar"/>
        </w:rPr>
        <w:br w:type="textWrapping"/>
      </w:r>
      <w:r>
        <w:rPr>
          <w:rFonts w:hint="eastAsia" w:ascii="宋体" w:hAnsi="宋体" w:eastAsia="宋体" w:cs="宋体"/>
          <w:bCs/>
          <w:kern w:val="0"/>
          <w:sz w:val="21"/>
          <w:szCs w:val="21"/>
          <w:lang w:bidi="ar"/>
        </w:rPr>
        <w:t>4.清退不符合公益性岗位设置条件的岗位个数主要是指不符合规定设置选聘条件的公益性岗位的个数、明显超过当地需要的脱贫人口数的岗位数（比如</w:t>
      </w:r>
    </w:p>
    <w:p w14:paraId="622571B7">
      <w:pPr>
        <w:keepNext w:val="0"/>
        <w:keepLines w:val="0"/>
        <w:pageBreakBefore w:val="0"/>
        <w:widowControl w:val="0"/>
        <w:kinsoku/>
        <w:wordWrap/>
        <w:overflowPunct/>
        <w:topLinePunct w:val="0"/>
        <w:autoSpaceDE w:val="0"/>
        <w:autoSpaceDN w:val="0"/>
        <w:bidi w:val="0"/>
        <w:adjustRightInd w:val="0"/>
        <w:snapToGrid w:val="0"/>
        <w:spacing w:line="240" w:lineRule="exact"/>
        <w:ind w:firstLine="210" w:firstLineChars="100"/>
        <w:textAlignment w:val="baseline"/>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脱贫人口只有30人，却设置30个以上的岗位数）、明显超过当地工作实际需要的人数等虚设、滥设的公益性岗位数。</w:t>
      </w:r>
      <w:r>
        <w:rPr>
          <w:rFonts w:hint="eastAsia" w:ascii="宋体" w:hAnsi="宋体" w:eastAsia="宋体" w:cs="宋体"/>
          <w:bCs/>
          <w:kern w:val="0"/>
          <w:sz w:val="21"/>
          <w:szCs w:val="21"/>
          <w:lang w:bidi="ar"/>
        </w:rPr>
        <w:br w:type="textWrapping"/>
      </w:r>
      <w:r>
        <w:rPr>
          <w:rFonts w:hint="eastAsia" w:ascii="宋体" w:hAnsi="宋体" w:eastAsia="宋体" w:cs="宋体"/>
          <w:bCs/>
          <w:kern w:val="0"/>
          <w:sz w:val="21"/>
          <w:szCs w:val="21"/>
          <w:lang w:bidi="ar"/>
        </w:rPr>
        <w:t>5.清退清理不规范公益性岗位协议是指用人单位应当自聘用公益性岗位从业人员之日起一个月内，没有与其签订书面劳动合同或用工协议、劳务协议，</w:t>
      </w:r>
    </w:p>
    <w:p w14:paraId="74141D27">
      <w:pPr>
        <w:keepNext w:val="0"/>
        <w:keepLines w:val="0"/>
        <w:pageBreakBefore w:val="0"/>
        <w:widowControl w:val="0"/>
        <w:kinsoku/>
        <w:wordWrap/>
        <w:overflowPunct/>
        <w:topLinePunct w:val="0"/>
        <w:autoSpaceDE w:val="0"/>
        <w:autoSpaceDN w:val="0"/>
        <w:bidi w:val="0"/>
        <w:adjustRightInd w:val="0"/>
        <w:snapToGrid w:val="0"/>
        <w:spacing w:line="240" w:lineRule="exact"/>
        <w:ind w:firstLine="210" w:firstLineChars="100"/>
        <w:textAlignment w:val="baseline"/>
        <w:rPr>
          <w:rFonts w:hint="eastAsia" w:ascii="宋体" w:hAnsi="宋体" w:eastAsia="宋体" w:cs="宋体"/>
          <w:bCs/>
          <w:kern w:val="0"/>
          <w:sz w:val="21"/>
          <w:szCs w:val="21"/>
          <w:lang w:bidi="ar"/>
        </w:rPr>
        <w:sectPr>
          <w:footerReference r:id="rId5" w:type="default"/>
          <w:pgSz w:w="16838" w:h="11906" w:orient="landscape"/>
          <w:pgMar w:top="1587" w:right="1474" w:bottom="1984" w:left="1587" w:header="851" w:footer="1701"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Cs/>
          <w:kern w:val="0"/>
          <w:sz w:val="21"/>
          <w:szCs w:val="21"/>
          <w:lang w:bidi="ar"/>
        </w:rPr>
        <w:t>明确双方权利、义务。乡村公益性岗位签订的劳动合同或用工协议、劳务协议期限最短少于半年，或者最长超过了1年等情况</w:t>
      </w:r>
    </w:p>
    <w:p w14:paraId="3D519687">
      <w:pPr>
        <w:keepNext w:val="0"/>
        <w:keepLines w:val="0"/>
        <w:pageBreakBefore w:val="0"/>
        <w:widowControl w:val="0"/>
        <w:shd w:val="clear" w:color="auto" w:fill="auto"/>
        <w:kinsoku/>
        <w:wordWrap/>
        <w:overflowPunct/>
        <w:topLinePunct w:val="0"/>
        <w:autoSpaceDE/>
        <w:autoSpaceDN/>
        <w:bidi w:val="0"/>
        <w:spacing w:line="576" w:lineRule="exact"/>
        <w:ind w:firstLine="280" w:firstLineChars="100"/>
        <w:textAlignment w:val="auto"/>
        <w:rPr>
          <w:rFonts w:hint="eastAsia" w:ascii="黑体" w:hAnsi="黑体" w:eastAsia="黑体" w:cs="黑体"/>
          <w:bCs/>
          <w:kern w:val="0"/>
          <w:sz w:val="28"/>
          <w:szCs w:val="28"/>
          <w:lang w:val="en-US" w:eastAsia="zh-CN" w:bidi="ar"/>
        </w:rPr>
      </w:pPr>
      <w:bookmarkStart w:id="0" w:name="_GoBack"/>
      <w:bookmarkEnd w:id="0"/>
    </w:p>
    <w:sectPr>
      <w:footerReference r:id="rId6" w:type="default"/>
      <w:pgSz w:w="11906" w:h="16838"/>
      <w:pgMar w:top="2098" w:right="1474" w:bottom="1984" w:left="1587" w:header="851" w:footer="1701"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2F67E5-00F7-4264-824C-0ACED9CC66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embedRegular r:id="rId2" w:fontKey="{3E1B1BBE-0DBE-4A69-A0BA-9B665C819D82}"/>
  </w:font>
  <w:font w:name="仿宋_GB2312">
    <w:panose1 w:val="02010609030101010101"/>
    <w:charset w:val="86"/>
    <w:family w:val="auto"/>
    <w:pitch w:val="default"/>
    <w:sig w:usb0="00000001" w:usb1="080E0000" w:usb2="00000000" w:usb3="00000000" w:csb0="00040000" w:csb1="00000000"/>
    <w:embedRegular r:id="rId3" w:fontKey="{BF528C55-0A3C-4493-A1A2-8C0E605D86E5}"/>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汉仪中秀体简">
    <w:altName w:val="方正公文仿宋"/>
    <w:panose1 w:val="00000000000000000000"/>
    <w:charset w:val="00"/>
    <w:family w:val="auto"/>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53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5E36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D5E36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DE6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4"/>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30620"/>
    <w:rsid w:val="06262632"/>
    <w:rsid w:val="06EE6273"/>
    <w:rsid w:val="094B5150"/>
    <w:rsid w:val="0AC16486"/>
    <w:rsid w:val="11001B54"/>
    <w:rsid w:val="117417AC"/>
    <w:rsid w:val="122476B4"/>
    <w:rsid w:val="16FB0CFB"/>
    <w:rsid w:val="1A787BA7"/>
    <w:rsid w:val="20D34741"/>
    <w:rsid w:val="26722306"/>
    <w:rsid w:val="29D02356"/>
    <w:rsid w:val="2C411680"/>
    <w:rsid w:val="2D996041"/>
    <w:rsid w:val="2EC10E56"/>
    <w:rsid w:val="2EF20D7A"/>
    <w:rsid w:val="2F446212"/>
    <w:rsid w:val="35CC3981"/>
    <w:rsid w:val="39542200"/>
    <w:rsid w:val="3C3B24C6"/>
    <w:rsid w:val="3DDB5E29"/>
    <w:rsid w:val="3E467DCB"/>
    <w:rsid w:val="3F94394E"/>
    <w:rsid w:val="44C7235F"/>
    <w:rsid w:val="4C8B3879"/>
    <w:rsid w:val="50093E46"/>
    <w:rsid w:val="511331E6"/>
    <w:rsid w:val="52193262"/>
    <w:rsid w:val="53B76A7A"/>
    <w:rsid w:val="53C106D6"/>
    <w:rsid w:val="5B632F8A"/>
    <w:rsid w:val="5C5570C1"/>
    <w:rsid w:val="61847610"/>
    <w:rsid w:val="63CD67F3"/>
    <w:rsid w:val="673C531D"/>
    <w:rsid w:val="68860E58"/>
    <w:rsid w:val="6B2301B4"/>
    <w:rsid w:val="6CE95D1F"/>
    <w:rsid w:val="79EF237F"/>
    <w:rsid w:val="7B7917EF"/>
    <w:rsid w:val="7F5759EE"/>
    <w:rsid w:val="BBD1F41E"/>
    <w:rsid w:val="FF9FF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69"/>
      <w:szCs w:val="69"/>
      <w:lang w:val="en-US" w:eastAsia="en-US" w:bidi="ar-SA"/>
    </w:rPr>
  </w:style>
  <w:style w:type="paragraph" w:styleId="4">
    <w:name w:val="toc 5"/>
    <w:basedOn w:val="1"/>
    <w:next w:val="1"/>
    <w:qFormat/>
    <w:uiPriority w:val="0"/>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lang w:val="en-US" w:eastAsia="en-US" w:bidi="ar-SA"/>
    </w:rPr>
  </w:style>
  <w:style w:type="character" w:customStyle="1" w:styleId="12">
    <w:name w:val="font11"/>
    <w:qFormat/>
    <w:uiPriority w:val="0"/>
    <w:rPr>
      <w:rFonts w:hint="eastAsia" w:ascii="黑体" w:hAnsi="宋体" w:eastAsia="黑体" w:cs="黑体"/>
      <w:color w:val="000000"/>
      <w:sz w:val="20"/>
      <w:szCs w:val="20"/>
      <w:u w:val="none"/>
    </w:rPr>
  </w:style>
  <w:style w:type="character" w:customStyle="1" w:styleId="13">
    <w:name w:val="font41"/>
    <w:qFormat/>
    <w:uiPriority w:val="0"/>
    <w:rPr>
      <w:rFonts w:hint="eastAsia" w:ascii="黑体" w:hAnsi="宋体" w:eastAsia="黑体" w:cs="黑体"/>
      <w:color w:val="000000"/>
      <w:sz w:val="20"/>
      <w:szCs w:val="20"/>
      <w:u w:val="none"/>
    </w:rPr>
  </w:style>
  <w:style w:type="character" w:customStyle="1" w:styleId="14">
    <w:name w:val="font01"/>
    <w:qFormat/>
    <w:uiPriority w:val="0"/>
    <w:rPr>
      <w:rFonts w:hint="eastAsia" w:ascii="宋体" w:hAnsi="宋体" w:eastAsia="宋体" w:cs="宋体"/>
      <w:b/>
      <w:color w:val="000000"/>
      <w:sz w:val="16"/>
      <w:szCs w:val="16"/>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3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2688</Words>
  <Characters>2770</Characters>
  <Lines>0</Lines>
  <Paragraphs>0</Paragraphs>
  <TotalTime>9</TotalTime>
  <ScaleCrop>false</ScaleCrop>
  <LinksUpToDate>false</LinksUpToDate>
  <CharactersWithSpaces>2844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2025-07-21T19:57:00Z</dcterms:created>
  <dc:creator>admin</dc:creator>
  <cp:lastModifiedBy>就叫随便</cp:lastModifiedBy>
  <cp:lastPrinted>2025-08-13T01:34:00Z</cp:lastPrinted>
  <dcterms:modified xsi:type="dcterms:W3CDTF">2025-08-27T09:01:31Z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eyJoZGlkIjoiODVmODgwNGQ2ZmUyY2ViNmE1ZGI4YTkwMTUxZDQxNjkiLCJ1c2VySWQiOiIyNTIzMzg2OTkifQ==</vt:lpwstr>
  </property>
  <property fmtid="{D5CDD505-2E9C-101B-9397-08002B2CF9AE}" pid="4" name="ICV">
    <vt:lpwstr>5BB3DD96CAEB48FFADD206B26AF75F18_13</vt:lpwstr>
  </property>
</Properties>
</file>