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ascii="黑体" w:hAnsi="宋体" w:eastAsia="黑体" w:cs="黑体"/>
          <w:sz w:val="31"/>
          <w:szCs w:val="31"/>
          <w:shd w:val="clear" w:color="auto" w:fill="FFFFFF"/>
        </w:rPr>
      </w:pPr>
      <w:bookmarkStart w:id="5" w:name="_GoBack"/>
      <w:bookmarkEnd w:id="5"/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意向申请表</w:t>
      </w:r>
    </w:p>
    <w:tbl>
      <w:tblPr>
        <w:tblStyle w:val="7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470"/>
        <w:gridCol w:w="1889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申请企业或单位或个人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统一社会信用代码（个人填身份证号码）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申请站点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  <w:t>九江市十里大道</w:t>
            </w: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31号美高美商务广场1栋133号</w:t>
            </w:r>
            <w:r>
              <w:rPr>
                <w:rFonts w:hint="eastAsia" w:ascii="仿宋_GB2312" w:eastAsia="仿宋_GB2312"/>
                <w:sz w:val="24"/>
              </w:rPr>
              <w:t>销售点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申请企业或单位或个人简介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仿宋_GB2312" w:eastAsia="仿宋_GB2312"/>
          <w:sz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4"/>
        </w:rPr>
        <w:t xml:space="preserve"> 盖章（签字）                              年    月    日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ascii="黑体" w:hAnsi="宋体" w:eastAsia="黑体" w:cs="黑体"/>
          <w:sz w:val="31"/>
          <w:szCs w:val="31"/>
          <w:shd w:val="clear" w:color="auto" w:fill="FFFFFF"/>
        </w:rPr>
        <w:sectPr>
          <w:pgSz w:w="11906" w:h="16838"/>
          <w:pgMar w:top="1440" w:right="1286" w:bottom="1440" w:left="138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ascii="黑体" w:hAnsi="宋体" w:eastAsia="黑体" w:cs="黑体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附件2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福利彩票“潮玩店”项目运营方案评分方案</w:t>
      </w:r>
    </w:p>
    <w:tbl>
      <w:tblPr>
        <w:tblStyle w:val="7"/>
        <w:tblW w:w="14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72"/>
        <w:gridCol w:w="9156"/>
        <w:gridCol w:w="120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hint="eastAsia" w:cs="Times New Roman"/>
                <w:lang w:val="en-US"/>
              </w:rPr>
            </w:pPr>
            <w:bookmarkStart w:id="0" w:name="_Toc395801125"/>
            <w:bookmarkEnd w:id="0"/>
            <w:r>
              <w:rPr>
                <w:rStyle w:val="9"/>
                <w:rFonts w:hint="eastAsia" w:cs="Times New Roman"/>
                <w:lang w:val="en-US"/>
              </w:rPr>
              <w:t>项目及分值</w:t>
            </w:r>
          </w:p>
        </w:tc>
        <w:tc>
          <w:tcPr>
            <w:tcW w:w="12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hint="eastAsia" w:cs="Times New Roman"/>
                <w:lang w:val="en-US"/>
              </w:rPr>
            </w:pPr>
            <w:bookmarkStart w:id="1" w:name="_Toc395801126"/>
            <w:bookmarkEnd w:id="1"/>
            <w:r>
              <w:rPr>
                <w:rStyle w:val="9"/>
                <w:rFonts w:hint="eastAsia" w:cs="Times New Roman"/>
                <w:lang w:val="en-US"/>
              </w:rPr>
              <w:t>评分因素</w:t>
            </w:r>
          </w:p>
        </w:tc>
        <w:tc>
          <w:tcPr>
            <w:tcW w:w="91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hint="eastAsia" w:cs="Times New Roman"/>
                <w:lang w:val="en-US"/>
              </w:rPr>
            </w:pPr>
            <w:bookmarkStart w:id="2" w:name="_Toc426469541"/>
            <w:bookmarkEnd w:id="2"/>
            <w:r>
              <w:rPr>
                <w:rStyle w:val="9"/>
                <w:rFonts w:hint="eastAsia" w:cs="Times New Roman"/>
                <w:lang w:val="en-US"/>
              </w:rPr>
              <w:t>评审内容</w:t>
            </w:r>
          </w:p>
        </w:tc>
        <w:tc>
          <w:tcPr>
            <w:tcW w:w="12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hint="eastAsia" w:cs="Times New Roman"/>
                <w:lang w:val="en-US"/>
              </w:rPr>
            </w:pPr>
            <w:bookmarkStart w:id="3" w:name="_Toc395801128"/>
            <w:bookmarkEnd w:id="3"/>
            <w:r>
              <w:rPr>
                <w:rStyle w:val="9"/>
                <w:rFonts w:hint="eastAsia" w:cs="Times New Roman"/>
                <w:lang w:val="en-US"/>
              </w:rPr>
              <w:t>单项</w:t>
            </w:r>
            <w:bookmarkStart w:id="4" w:name="_Toc426469543"/>
            <w:r>
              <w:rPr>
                <w:rStyle w:val="9"/>
                <w:rFonts w:hint="eastAsia" w:cs="Times New Roman"/>
                <w:lang w:val="en-US"/>
              </w:rPr>
              <w:t>分值</w:t>
            </w:r>
            <w:bookmarkEnd w:id="4"/>
          </w:p>
        </w:tc>
        <w:tc>
          <w:tcPr>
            <w:tcW w:w="10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hint="eastAsia" w:cs="Times New Roman"/>
                <w:lang w:val="en-US"/>
              </w:rPr>
            </w:pPr>
            <w:r>
              <w:rPr>
                <w:rStyle w:val="9"/>
                <w:rFonts w:hint="eastAsia" w:cs="Times New Roman"/>
                <w:lang w:val="en-US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</w:rPr>
              <w:t>技术部分</w:t>
            </w:r>
          </w:p>
        </w:tc>
        <w:tc>
          <w:tcPr>
            <w:tcW w:w="12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hint="eastAsia" w:cs="Times New Roman"/>
                <w:lang w:val="en-US"/>
              </w:rPr>
            </w:pPr>
            <w:r>
              <w:rPr>
                <w:rStyle w:val="9"/>
                <w:rFonts w:hint="eastAsia" w:cs="Times New Roman"/>
                <w:lang w:val="en-US"/>
              </w:rPr>
              <w:t>项目实施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Style w:val="9"/>
                <w:rFonts w:hint="eastAsia" w:cs="Times New Roman"/>
                <w:lang w:val="en-US"/>
              </w:rPr>
              <w:t>方案</w:t>
            </w:r>
          </w:p>
        </w:tc>
        <w:tc>
          <w:tcPr>
            <w:tcW w:w="915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both"/>
              <w:textAlignment w:val="auto"/>
              <w:rPr>
                <w:rStyle w:val="9"/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</w:rPr>
              <w:t>申请人对项目服务需求理解到位，熟悉本项目的工作背景，对本项目的实施方案进行评分</w:t>
            </w:r>
            <w:r>
              <w:rPr>
                <w:rStyle w:val="9"/>
                <w:rFonts w:hint="eastAsia" w:cs="Times New Roman"/>
              </w:rPr>
              <w:t>，</w:t>
            </w:r>
            <w:r>
              <w:rPr>
                <w:rStyle w:val="9"/>
                <w:rFonts w:hint="eastAsia" w:cs="Times New Roman"/>
                <w:lang w:val="en-US"/>
              </w:rPr>
              <w:t>内容包括：</w:t>
            </w:r>
            <w:r>
              <w:rPr>
                <w:rStyle w:val="9"/>
                <w:rFonts w:hint="eastAsia" w:ascii="Times New Roman" w:hAnsi="Times New Roman" w:eastAsia="宋体" w:cs="Times New Roman"/>
              </w:rPr>
              <w:t>①对项目意义的理解</w:t>
            </w:r>
            <w:r>
              <w:rPr>
                <w:rStyle w:val="9"/>
                <w:rFonts w:hint="eastAsia" w:cs="Times New Roman"/>
              </w:rPr>
              <w:t>；</w:t>
            </w:r>
            <w:r>
              <w:rPr>
                <w:rStyle w:val="9"/>
                <w:rFonts w:hint="default" w:ascii="Times New Roman" w:hAnsi="Times New Roman" w:eastAsia="宋体" w:cs="Times New Roman"/>
              </w:rPr>
              <w:t>②</w:t>
            </w:r>
            <w:r>
              <w:rPr>
                <w:rStyle w:val="9"/>
                <w:rFonts w:hint="eastAsia" w:ascii="Times New Roman" w:hAnsi="Times New Roman" w:eastAsia="宋体" w:cs="Times New Roman"/>
              </w:rPr>
              <w:t>工作目标</w:t>
            </w:r>
            <w:r>
              <w:rPr>
                <w:rStyle w:val="9"/>
                <w:rFonts w:hint="eastAsia" w:cs="Times New Roman"/>
                <w:lang w:val="en-US"/>
              </w:rPr>
              <w:t>及内容；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/>
              </w:rPr>
              <w:t>③</w:t>
            </w:r>
            <w:r>
              <w:rPr>
                <w:rStyle w:val="9"/>
                <w:rFonts w:hint="eastAsia" w:ascii="Times New Roman" w:hAnsi="Times New Roman" w:eastAsia="宋体" w:cs="Times New Roman"/>
              </w:rPr>
              <w:t>质量保障措施</w:t>
            </w:r>
            <w:r>
              <w:rPr>
                <w:rStyle w:val="9"/>
                <w:rFonts w:hint="eastAsia" w:cs="Times New Roman"/>
              </w:rPr>
              <w:t>；</w:t>
            </w:r>
            <w:r>
              <w:rPr>
                <w:rStyle w:val="9"/>
                <w:rFonts w:hint="eastAsia" w:ascii="Times New Roman" w:hAnsi="Times New Roman" w:eastAsia="宋体" w:cs="Times New Roman"/>
              </w:rPr>
              <w:t>④</w:t>
            </w:r>
            <w:r>
              <w:rPr>
                <w:rStyle w:val="9"/>
                <w:rFonts w:hint="eastAsia" w:ascii="Times New Roman" w:hAnsi="Times New Roman" w:eastAsia="宋体" w:cs="Times New Roman"/>
                <w:lang w:val="en-US" w:eastAsia="zh-CN"/>
              </w:rPr>
              <w:t>销量方案</w:t>
            </w:r>
            <w:r>
              <w:rPr>
                <w:rStyle w:val="9"/>
                <w:rFonts w:hint="eastAsia" w:cs="Times New Roman"/>
                <w:lang w:val="en-US" w:eastAsia="zh-CN"/>
              </w:rPr>
              <w:t>；</w:t>
            </w:r>
            <w:r>
              <w:rPr>
                <w:rStyle w:val="9"/>
                <w:rFonts w:hint="eastAsia" w:ascii="Times New Roman" w:hAnsi="Times New Roman" w:eastAsia="宋体" w:cs="Times New Roman"/>
              </w:rPr>
              <w:t>⑤推广服务方案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both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</w:rPr>
              <w:t>申请人对项目</w:t>
            </w:r>
            <w:r>
              <w:rPr>
                <w:rStyle w:val="9"/>
                <w:rFonts w:hint="eastAsia" w:ascii="Times New Roman" w:hAnsi="Times New Roman" w:eastAsia="宋体" w:cs="Times New Roman"/>
                <w:lang w:val="en-US" w:eastAsia="zh-CN"/>
              </w:rPr>
              <w:t>方案</w:t>
            </w:r>
            <w:r>
              <w:rPr>
                <w:rStyle w:val="9"/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科学合理、措施切实可行的每小项得</w:t>
            </w:r>
            <w:r>
              <w:rPr>
                <w:rStyle w:val="9"/>
                <w:rFonts w:hint="eastAsia" w:cs="Times New Roman"/>
                <w:szCs w:val="24"/>
                <w:lang w:val="en-US" w:eastAsia="zh-CN"/>
              </w:rPr>
              <w:t>8</w:t>
            </w:r>
            <w:r>
              <w:rPr>
                <w:rStyle w:val="9"/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分；理解准确，方案合理，措施可行的每小项得</w:t>
            </w:r>
            <w:r>
              <w:rPr>
                <w:rStyle w:val="9"/>
                <w:rFonts w:hint="eastAsia" w:cs="Times New Roman"/>
                <w:szCs w:val="24"/>
                <w:lang w:val="en-US" w:eastAsia="zh-CN"/>
              </w:rPr>
              <w:t>5</w:t>
            </w:r>
            <w:r>
              <w:rPr>
                <w:rStyle w:val="9"/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分；基本理解，方案基本合理，措施基本可行的每小项得</w:t>
            </w:r>
            <w:r>
              <w:rPr>
                <w:rStyle w:val="9"/>
                <w:rFonts w:hint="eastAsia" w:cs="Times New Roman"/>
                <w:szCs w:val="24"/>
                <w:lang w:val="en-US" w:eastAsia="zh-CN"/>
              </w:rPr>
              <w:t>2</w:t>
            </w:r>
            <w:r>
              <w:rPr>
                <w:rStyle w:val="9"/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分</w:t>
            </w:r>
            <w:r>
              <w:rPr>
                <w:rStyle w:val="9"/>
                <w:rFonts w:hint="eastAsia" w:cs="Times New Roman"/>
                <w:szCs w:val="24"/>
                <w:lang w:val="en-US" w:eastAsia="zh-CN"/>
              </w:rPr>
              <w:t>。</w:t>
            </w:r>
          </w:p>
        </w:tc>
        <w:tc>
          <w:tcPr>
            <w:tcW w:w="12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  <w:r>
              <w:rPr>
                <w:rStyle w:val="9"/>
                <w:rFonts w:hint="eastAsia" w:cs="Times New Roman"/>
                <w:lang w:val="en-US"/>
              </w:rPr>
              <w:t>40</w:t>
            </w:r>
            <w:r>
              <w:rPr>
                <w:rStyle w:val="9"/>
                <w:rFonts w:hint="eastAsia" w:ascii="Times New Roman" w:hAnsi="Times New Roman" w:eastAsia="宋体" w:cs="Times New Roman"/>
              </w:rPr>
              <w:t>分</w:t>
            </w:r>
          </w:p>
        </w:tc>
        <w:tc>
          <w:tcPr>
            <w:tcW w:w="10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4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</w:rPr>
              <w:t>商务部分</w:t>
            </w:r>
          </w:p>
        </w:tc>
        <w:tc>
          <w:tcPr>
            <w:tcW w:w="12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</w:rPr>
              <w:t>服务方案</w:t>
            </w:r>
          </w:p>
        </w:tc>
        <w:tc>
          <w:tcPr>
            <w:tcW w:w="9156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Style w:val="9"/>
                <w:rFonts w:hint="eastAsia" w:cs="Times New Roman"/>
                <w:lang w:val="en-US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</w:rPr>
              <w:t>申请人为本项目提供相应的</w:t>
            </w:r>
            <w:r>
              <w:rPr>
                <w:rStyle w:val="9"/>
                <w:rFonts w:hint="eastAsia" w:cs="Times New Roman"/>
                <w:lang w:val="en-US"/>
              </w:rPr>
              <w:t>建设管理</w:t>
            </w:r>
            <w:r>
              <w:rPr>
                <w:rStyle w:val="9"/>
                <w:rFonts w:hint="eastAsia" w:ascii="Times New Roman" w:hAnsi="Times New Roman" w:eastAsia="宋体" w:cs="Times New Roman"/>
              </w:rPr>
              <w:t>方案进行综合</w:t>
            </w:r>
            <w:r>
              <w:rPr>
                <w:rStyle w:val="9"/>
                <w:rFonts w:hint="eastAsia" w:cs="Times New Roman"/>
                <w:lang w:val="en-US"/>
              </w:rPr>
              <w:t>评分，内容包括：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Style w:val="9"/>
                <w:rFonts w:hint="eastAsia" w:ascii="Times New Roman" w:hAnsi="Times New Roman" w:eastAsia="宋体" w:cs="Times New Roman"/>
                <w:lang w:val="en-US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</w:rPr>
              <w:t>①</w:t>
            </w:r>
            <w:r>
              <w:rPr>
                <w:rStyle w:val="9"/>
                <w:rFonts w:hint="eastAsia" w:cs="Times New Roman"/>
                <w:lang w:val="en-US"/>
              </w:rPr>
              <w:t>潮玩店建设方案；</w:t>
            </w:r>
            <w:r>
              <w:rPr>
                <w:rStyle w:val="9"/>
                <w:rFonts w:hint="default" w:ascii="Times New Roman" w:hAnsi="Times New Roman" w:eastAsia="宋体" w:cs="Times New Roman"/>
              </w:rPr>
              <w:t>②</w:t>
            </w:r>
            <w:r>
              <w:rPr>
                <w:rStyle w:val="9"/>
                <w:rFonts w:hint="eastAsia" w:ascii="Times New Roman" w:hAnsi="Times New Roman" w:eastAsia="宋体" w:cs="Times New Roman"/>
              </w:rPr>
              <w:t>人员配置及管理方案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</w:rPr>
              <w:t>申请人对项目</w:t>
            </w:r>
            <w:r>
              <w:rPr>
                <w:rStyle w:val="9"/>
                <w:rFonts w:hint="eastAsia" w:ascii="Times New Roman" w:hAnsi="Times New Roman" w:eastAsia="宋体" w:cs="Times New Roman"/>
                <w:lang w:val="en-US" w:eastAsia="zh-CN"/>
              </w:rPr>
              <w:t>方案</w:t>
            </w:r>
            <w:r>
              <w:rPr>
                <w:rStyle w:val="9"/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科学合理、措施切实可行的每小项得</w:t>
            </w:r>
            <w:r>
              <w:rPr>
                <w:rStyle w:val="9"/>
                <w:rFonts w:hint="eastAsia" w:cs="Times New Roman"/>
                <w:szCs w:val="24"/>
                <w:lang w:val="en-US" w:eastAsia="zh-CN"/>
              </w:rPr>
              <w:t>15</w:t>
            </w:r>
            <w:r>
              <w:rPr>
                <w:rStyle w:val="9"/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分；理解准确，方案合理，措施可行的每小项得</w:t>
            </w:r>
            <w:r>
              <w:rPr>
                <w:rStyle w:val="9"/>
                <w:rFonts w:hint="eastAsia" w:cs="Times New Roman"/>
                <w:szCs w:val="24"/>
                <w:lang w:val="en-US" w:eastAsia="zh-CN"/>
              </w:rPr>
              <w:t>10</w:t>
            </w:r>
            <w:r>
              <w:rPr>
                <w:rStyle w:val="9"/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分；基本理解，方案基本合理，措施基本可行的每小项得</w:t>
            </w:r>
            <w:r>
              <w:rPr>
                <w:rStyle w:val="9"/>
                <w:rFonts w:hint="eastAsia" w:cs="Times New Roman"/>
                <w:szCs w:val="24"/>
                <w:lang w:val="en-US" w:eastAsia="zh-CN"/>
              </w:rPr>
              <w:t>5</w:t>
            </w:r>
            <w:r>
              <w:rPr>
                <w:rStyle w:val="9"/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分</w:t>
            </w:r>
            <w:r>
              <w:rPr>
                <w:rStyle w:val="9"/>
                <w:rFonts w:hint="eastAsia" w:cs="Times New Roman"/>
                <w:szCs w:val="24"/>
                <w:lang w:val="en-US" w:eastAsia="zh-CN"/>
              </w:rPr>
              <w:t>。</w:t>
            </w:r>
          </w:p>
        </w:tc>
        <w:tc>
          <w:tcPr>
            <w:tcW w:w="120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hint="eastAsia" w:cs="Times New Roman"/>
                <w:lang w:val="en-US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  <w:r>
              <w:rPr>
                <w:rStyle w:val="9"/>
                <w:rFonts w:hint="eastAsia" w:cs="Times New Roman"/>
                <w:lang w:val="en-US"/>
              </w:rPr>
              <w:t>3</w:t>
            </w:r>
            <w:r>
              <w:rPr>
                <w:rStyle w:val="9"/>
                <w:rFonts w:hint="eastAsia" w:ascii="Times New Roman" w:hAnsi="Times New Roman" w:eastAsia="宋体" w:cs="Times New Roman"/>
              </w:rPr>
              <w:t>0分</w:t>
            </w:r>
          </w:p>
        </w:tc>
        <w:tc>
          <w:tcPr>
            <w:tcW w:w="103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766" w:type="dxa"/>
            <w:gridSpan w:val="2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</w:rPr>
              <w:t>报价得分30分</w:t>
            </w:r>
          </w:p>
        </w:tc>
        <w:tc>
          <w:tcPr>
            <w:tcW w:w="9156" w:type="dxa"/>
            <w:vMerge w:val="restart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</w:rPr>
              <w:t>申请人承诺</w:t>
            </w:r>
            <w:r>
              <w:rPr>
                <w:rStyle w:val="9"/>
                <w:rFonts w:hint="eastAsia" w:ascii="Times New Roman" w:hAnsi="Times New Roman" w:eastAsia="宋体" w:cs="Times New Roman"/>
                <w:lang w:val="en-US"/>
              </w:rPr>
              <w:t>站点</w:t>
            </w:r>
            <w:r>
              <w:rPr>
                <w:rStyle w:val="9"/>
                <w:rFonts w:hint="eastAsia" w:ascii="Times New Roman" w:hAnsi="Times New Roman" w:eastAsia="宋体" w:cs="Times New Roman"/>
              </w:rPr>
              <w:t>彩票销售总额第一年至少达到当地福彩销售站点的当年年均销量的1.2倍，随后按照每年至少增幅20%的要求，即第二年至少达到当年年均销量的1.</w:t>
            </w:r>
            <w:r>
              <w:rPr>
                <w:rStyle w:val="9"/>
                <w:rFonts w:hint="eastAsia" w:cs="Times New Roman"/>
                <w:lang w:val="en-US"/>
              </w:rPr>
              <w:t>4</w:t>
            </w:r>
            <w:r>
              <w:rPr>
                <w:rStyle w:val="9"/>
                <w:rFonts w:hint="eastAsia" w:ascii="Times New Roman" w:hAnsi="Times New Roman" w:eastAsia="宋体" w:cs="Times New Roman"/>
              </w:rPr>
              <w:t>倍，第三年至少达到当年年均销量的1.</w:t>
            </w:r>
            <w:r>
              <w:rPr>
                <w:rStyle w:val="9"/>
                <w:rFonts w:hint="eastAsia" w:cs="Times New Roman"/>
                <w:lang w:val="en-US"/>
              </w:rPr>
              <w:t>6</w:t>
            </w:r>
            <w:r>
              <w:rPr>
                <w:rStyle w:val="9"/>
                <w:rFonts w:hint="eastAsia" w:ascii="Times New Roman" w:hAnsi="Times New Roman" w:eastAsia="宋体" w:cs="Times New Roman"/>
              </w:rPr>
              <w:t>倍。</w:t>
            </w:r>
          </w:p>
        </w:tc>
        <w:tc>
          <w:tcPr>
            <w:tcW w:w="1200" w:type="dxa"/>
            <w:vMerge w:val="restart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hint="eastAsia" w:ascii="Times New Roman" w:hAnsi="Times New Roman" w:eastAsia="宋体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</w:rPr>
              <w:t>30分</w:t>
            </w:r>
          </w:p>
        </w:tc>
        <w:tc>
          <w:tcPr>
            <w:tcW w:w="103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766" w:type="dxa"/>
            <w:gridSpan w:val="2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</w:p>
        </w:tc>
        <w:tc>
          <w:tcPr>
            <w:tcW w:w="9156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</w:p>
        </w:tc>
        <w:tc>
          <w:tcPr>
            <w:tcW w:w="1200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</w:p>
        </w:tc>
        <w:tc>
          <w:tcPr>
            <w:tcW w:w="103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Style w:val="9"/>
                <w:rFonts w:ascii="Times New Roman" w:hAnsi="Times New Roman" w:eastAsia="宋体" w:cs="Times New Roma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Times New Roman" w:hAnsi="Times New Roman" w:eastAsia="宋体"/>
        </w:rPr>
        <w:t>注：</w:t>
      </w:r>
      <w:r>
        <w:rPr>
          <w:rStyle w:val="9"/>
          <w:rFonts w:ascii="Calibri" w:hAnsi="Calibri" w:eastAsia="宋体" w:cs="Calibri"/>
        </w:rPr>
        <w:t>①</w:t>
      </w:r>
      <w:r>
        <w:rPr>
          <w:rStyle w:val="9"/>
          <w:rFonts w:hint="eastAsia" w:ascii="Times New Roman" w:hAnsi="Times New Roman" w:eastAsia="宋体"/>
        </w:rPr>
        <w:t>评分分值计算保留小数点后两位，小数点后第三位四舍五入。</w:t>
      </w:r>
      <w:r>
        <w:rPr>
          <w:rStyle w:val="9"/>
          <w:rFonts w:ascii="Calibri" w:hAnsi="Calibri" w:eastAsia="宋体" w:cs="Calibri"/>
        </w:rPr>
        <w:t>②</w:t>
      </w:r>
      <w:r>
        <w:rPr>
          <w:rStyle w:val="9"/>
          <w:rFonts w:hint="eastAsia" w:ascii="Times New Roman" w:hAnsi="Times New Roman" w:eastAsia="宋体"/>
        </w:rPr>
        <w:t>上述网点每个申请人只能申请一个网点，不可重复申请</w:t>
      </w:r>
      <w:r>
        <w:rPr>
          <w:rStyle w:val="9"/>
          <w:rFonts w:hint="eastAsia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zNjNmNhZDNmZGE0NTlhNzhlN2U2YjRjNjk5YzMifQ=="/>
  </w:docVars>
  <w:rsids>
    <w:rsidRoot w:val="1E354E5A"/>
    <w:rsid w:val="03862CDD"/>
    <w:rsid w:val="052C0A88"/>
    <w:rsid w:val="0E8536A2"/>
    <w:rsid w:val="12DB05CF"/>
    <w:rsid w:val="1BEE199C"/>
    <w:rsid w:val="1E354E5A"/>
    <w:rsid w:val="1F6E70F2"/>
    <w:rsid w:val="21924D23"/>
    <w:rsid w:val="241F18CE"/>
    <w:rsid w:val="277C3C81"/>
    <w:rsid w:val="2C24692F"/>
    <w:rsid w:val="300C2463"/>
    <w:rsid w:val="34EC19D7"/>
    <w:rsid w:val="3502519D"/>
    <w:rsid w:val="3A87641F"/>
    <w:rsid w:val="3FED2F40"/>
    <w:rsid w:val="45521C42"/>
    <w:rsid w:val="45D64E3A"/>
    <w:rsid w:val="4D502AF2"/>
    <w:rsid w:val="537C58E3"/>
    <w:rsid w:val="55F524BF"/>
    <w:rsid w:val="58EA5940"/>
    <w:rsid w:val="677B196E"/>
    <w:rsid w:val="6B713E38"/>
    <w:rsid w:val="73942E89"/>
    <w:rsid w:val="78C53AE4"/>
    <w:rsid w:val="7DB7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link w:val="9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普通(网站) Char"/>
    <w:link w:val="5"/>
    <w:qFormat/>
    <w:uiPriority w:val="0"/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522</Words>
  <Characters>564</Characters>
  <Lines>0</Lines>
  <Paragraphs>0</Paragraphs>
  <TotalTime>18</TotalTime>
  <ScaleCrop>false</ScaleCrop>
  <LinksUpToDate>false</LinksUpToDate>
  <CharactersWithSpaces>564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2023-01-06T09:03:00Z</dcterms:created>
  <dc:creator>Jie</dc:creator>
  <cp:lastModifiedBy>Administrator</cp:lastModifiedBy>
  <cp:lastPrinted>2025-01-13T07:21:00Z</cp:lastPrinted>
  <dcterms:modified xsi:type="dcterms:W3CDTF">2025-01-17T12:35:07Z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ECA026681AD248A98A19D14B7A615CA9_13</vt:lpwstr>
  </property>
  <property fmtid="{D5CDD505-2E9C-101B-9397-08002B2CF9AE}" pid="4" name="KSOTemplateDocerSaveRecord">
    <vt:lpwstr>eyJoZGlkIjoiZjI0NWRkYmFlYTAxNjY0NTg5YjhmOGQ1OTBkMTVkNDkifQ==</vt:lpwstr>
  </property>
</Properties>
</file>