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831A1">
      <w:pPr>
        <w:spacing w:line="440" w:lineRule="exact"/>
        <w:jc w:val="center"/>
        <w:rPr>
          <w:rFonts w:ascii="方正小标宋简体" w:hAnsi="黑体" w:eastAsia="方正小标宋简体" w:cs="黑体"/>
          <w:sz w:val="44"/>
          <w:szCs w:val="44"/>
        </w:rPr>
      </w:pPr>
    </w:p>
    <w:p w14:paraId="4880E15C">
      <w:pPr>
        <w:spacing w:line="600" w:lineRule="exact"/>
        <w:jc w:val="center"/>
        <w:rPr>
          <w:rFonts w:ascii="方正小标宋简体" w:hAnsi="黑体" w:eastAsia="方正小标宋简体" w:cs="黑体"/>
          <w:sz w:val="44"/>
          <w:szCs w:val="44"/>
        </w:rPr>
      </w:pPr>
    </w:p>
    <w:p w14:paraId="1A066E45">
      <w:pPr>
        <w:spacing w:line="600" w:lineRule="exact"/>
        <w:jc w:val="center"/>
        <w:rPr>
          <w:rFonts w:ascii="方正小标宋简体" w:hAnsi="黑体" w:eastAsia="方正小标宋简体" w:cs="黑体"/>
          <w:sz w:val="44"/>
          <w:szCs w:val="44"/>
        </w:rPr>
      </w:pPr>
    </w:p>
    <w:p w14:paraId="536A1EA7">
      <w:pPr>
        <w:spacing w:line="600" w:lineRule="exact"/>
        <w:jc w:val="center"/>
        <w:rPr>
          <w:rFonts w:ascii="方正小标宋简体" w:hAnsi="黑体" w:eastAsia="方正小标宋简体" w:cs="黑体"/>
          <w:sz w:val="44"/>
          <w:szCs w:val="44"/>
        </w:rPr>
      </w:pPr>
    </w:p>
    <w:p w14:paraId="7FD2B366">
      <w:pPr>
        <w:spacing w:line="580" w:lineRule="exact"/>
        <w:jc w:val="center"/>
        <w:rPr>
          <w:rFonts w:ascii="方正小标宋简体" w:hAnsi="黑体" w:eastAsia="方正小标宋简体" w:cs="黑体"/>
          <w:sz w:val="44"/>
          <w:szCs w:val="44"/>
        </w:rPr>
      </w:pPr>
    </w:p>
    <w:p w14:paraId="727F4D10">
      <w:pPr>
        <w:spacing w:line="580" w:lineRule="exact"/>
        <w:jc w:val="center"/>
        <w:rPr>
          <w:rFonts w:ascii="方正小标宋简体" w:hAnsi="黑体" w:eastAsia="方正小标宋简体" w:cs="黑体"/>
          <w:sz w:val="44"/>
          <w:szCs w:val="44"/>
        </w:rPr>
      </w:pPr>
    </w:p>
    <w:p w14:paraId="6CB01A14">
      <w:pPr>
        <w:spacing w:line="600" w:lineRule="exact"/>
        <w:jc w:val="center"/>
        <w:rPr>
          <w:rFonts w:ascii="方正小标宋简体" w:hAnsi="黑体" w:eastAsia="方正小标宋简体" w:cs="黑体"/>
          <w:sz w:val="44"/>
          <w:szCs w:val="44"/>
        </w:rPr>
      </w:pPr>
    </w:p>
    <w:p w14:paraId="2593A91F">
      <w:pPr>
        <w:spacing w:line="560" w:lineRule="exact"/>
        <w:jc w:val="center"/>
        <w:rPr>
          <w:rFonts w:ascii="仿宋_GB2312" w:hAnsi="仿宋" w:eastAsia="仿宋_GB2312" w:cs="黑体"/>
          <w:color w:val="auto"/>
          <w:szCs w:val="32"/>
        </w:rPr>
      </w:pPr>
      <w:r>
        <w:rPr>
          <w:rFonts w:hint="eastAsia" w:ascii="仿宋_GB2312" w:hAnsi="仿宋" w:eastAsia="仿宋_GB2312" w:cs="黑体"/>
          <w:color w:val="auto"/>
          <w:szCs w:val="32"/>
        </w:rPr>
        <w:t>赣医保字〔202</w:t>
      </w:r>
      <w:r>
        <w:rPr>
          <w:rFonts w:hint="eastAsia" w:ascii="仿宋_GB2312" w:hAnsi="仿宋" w:eastAsia="仿宋_GB2312" w:cs="黑体"/>
          <w:color w:val="auto"/>
          <w:szCs w:val="32"/>
          <w:lang w:val="en-US" w:eastAsia="zh-CN"/>
        </w:rPr>
        <w:t>5</w:t>
      </w:r>
      <w:r>
        <w:rPr>
          <w:rFonts w:hint="eastAsia" w:ascii="仿宋_GB2312" w:hAnsi="仿宋" w:eastAsia="仿宋_GB2312" w:cs="黑体"/>
          <w:color w:val="auto"/>
          <w:szCs w:val="32"/>
        </w:rPr>
        <w:t>〕</w:t>
      </w:r>
      <w:r>
        <w:rPr>
          <w:rFonts w:hint="eastAsia" w:ascii="仿宋_GB2312" w:hAnsi="仿宋" w:eastAsia="仿宋_GB2312" w:cs="黑体"/>
          <w:color w:val="auto"/>
          <w:szCs w:val="32"/>
          <w:lang w:val="en-US" w:eastAsia="zh-CN"/>
        </w:rPr>
        <w:t>24</w:t>
      </w:r>
      <w:r>
        <w:rPr>
          <w:rFonts w:hint="eastAsia" w:ascii="仿宋_GB2312" w:hAnsi="仿宋" w:eastAsia="仿宋_GB2312" w:cs="黑体"/>
          <w:color w:val="auto"/>
          <w:szCs w:val="32"/>
        </w:rPr>
        <w:t>号</w:t>
      </w:r>
    </w:p>
    <w:p w14:paraId="5F14A011">
      <w:pPr>
        <w:spacing w:line="500" w:lineRule="exact"/>
        <w:jc w:val="center"/>
        <w:rPr>
          <w:rFonts w:ascii="仿宋_GB2312" w:hAnsi="仿宋" w:eastAsia="仿宋_GB2312" w:cs="黑体"/>
          <w:color w:val="auto"/>
          <w:szCs w:val="32"/>
        </w:rPr>
      </w:pPr>
    </w:p>
    <w:p w14:paraId="13B877C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江西省医疗保障局关于印发《江西省</w:t>
      </w:r>
    </w:p>
    <w:p w14:paraId="09A9E9B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spacing w:val="-11"/>
          <w:sz w:val="44"/>
          <w:szCs w:val="44"/>
        </w:rPr>
      </w:pPr>
      <w:r>
        <w:rPr>
          <w:rFonts w:hint="eastAsia" w:ascii="方正小标宋简体" w:hAnsi="方正小标宋简体" w:eastAsia="方正小标宋简体" w:cs="方正小标宋简体"/>
          <w:color w:val="000000"/>
          <w:sz w:val="44"/>
          <w:szCs w:val="44"/>
        </w:rPr>
        <w:t>医保</w:t>
      </w:r>
      <w:r>
        <w:rPr>
          <w:rFonts w:hint="eastAsia" w:ascii="方正小标宋简体" w:hAnsi="方正小标宋简体" w:eastAsia="方正小标宋简体" w:cs="方正小标宋简体"/>
          <w:color w:val="000000"/>
          <w:spacing w:val="-11"/>
          <w:sz w:val="44"/>
          <w:szCs w:val="44"/>
          <w:lang w:eastAsia="zh-CN"/>
        </w:rPr>
        <w:t>医用耗材</w:t>
      </w:r>
      <w:r>
        <w:rPr>
          <w:rFonts w:hint="eastAsia" w:ascii="方正小标宋简体" w:hAnsi="方正小标宋简体" w:eastAsia="方正小标宋简体" w:cs="方正小标宋简体"/>
          <w:color w:val="000000"/>
          <w:spacing w:val="-11"/>
          <w:sz w:val="44"/>
          <w:szCs w:val="44"/>
        </w:rPr>
        <w:t>支付管理目录（</w:t>
      </w:r>
      <w:r>
        <w:rPr>
          <w:rFonts w:ascii="方正小标宋简体" w:hAnsi="方正小标宋简体" w:eastAsia="方正小标宋简体" w:cs="方正小标宋简体"/>
          <w:color w:val="000000"/>
          <w:spacing w:val="-11"/>
          <w:sz w:val="44"/>
          <w:szCs w:val="44"/>
        </w:rPr>
        <w:t>202</w:t>
      </w:r>
      <w:r>
        <w:rPr>
          <w:rFonts w:hint="eastAsia" w:ascii="方正小标宋简体" w:hAnsi="方正小标宋简体" w:eastAsia="方正小标宋简体" w:cs="方正小标宋简体"/>
          <w:color w:val="000000"/>
          <w:spacing w:val="-11"/>
          <w:sz w:val="44"/>
          <w:szCs w:val="44"/>
          <w:lang w:val="en-US" w:eastAsia="zh-CN"/>
        </w:rPr>
        <w:t>5</w:t>
      </w:r>
      <w:r>
        <w:rPr>
          <w:rFonts w:ascii="方正小标宋简体" w:hAnsi="方正小标宋简体" w:eastAsia="方正小标宋简体" w:cs="方正小标宋简体"/>
          <w:color w:val="000000"/>
          <w:spacing w:val="-11"/>
          <w:sz w:val="44"/>
          <w:szCs w:val="44"/>
        </w:rPr>
        <w:t>年</w:t>
      </w:r>
      <w:r>
        <w:rPr>
          <w:rFonts w:hint="eastAsia" w:ascii="方正小标宋简体" w:hAnsi="方正小标宋简体" w:eastAsia="方正小标宋简体" w:cs="方正小标宋简体"/>
          <w:color w:val="000000"/>
          <w:spacing w:val="-11"/>
          <w:sz w:val="44"/>
          <w:szCs w:val="44"/>
        </w:rPr>
        <w:t>）》的通知</w:t>
      </w:r>
    </w:p>
    <w:p w14:paraId="5FD1EA47">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color w:val="000000"/>
          <w:sz w:val="32"/>
          <w:szCs w:val="32"/>
        </w:rPr>
      </w:pPr>
    </w:p>
    <w:p w14:paraId="5000EF2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各设区市医疗保障局：</w:t>
      </w:r>
    </w:p>
    <w:p w14:paraId="658547F0">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eastAsia="仿宋_GB2312"/>
          <w:color w:val="000000"/>
          <w:sz w:val="32"/>
          <w:szCs w:val="32"/>
          <w:lang w:eastAsia="zh-CN"/>
        </w:rPr>
      </w:pPr>
      <w:r>
        <w:rPr>
          <w:rFonts w:hint="eastAsia" w:ascii="仿宋_GB2312" w:hAnsi="仿宋_GB2312" w:eastAsia="仿宋_GB2312" w:cs="仿宋_GB2312"/>
          <w:color w:val="000000"/>
          <w:kern w:val="0"/>
          <w:sz w:val="32"/>
          <w:szCs w:val="32"/>
        </w:rPr>
        <w:t>为贯彻落实党中央、国务院</w:t>
      </w:r>
      <w:r>
        <w:rPr>
          <w:rFonts w:hint="eastAsia" w:ascii="仿宋_GB2312" w:hAnsi="仿宋_GB2312" w:eastAsia="仿宋_GB2312" w:cs="仿宋_GB2312"/>
          <w:color w:val="000000"/>
          <w:kern w:val="0"/>
          <w:sz w:val="32"/>
          <w:szCs w:val="32"/>
          <w:lang w:eastAsia="zh-CN"/>
        </w:rPr>
        <w:t>和省委、省政府</w:t>
      </w:r>
      <w:r>
        <w:rPr>
          <w:rFonts w:hint="eastAsia" w:ascii="仿宋_GB2312" w:hAnsi="仿宋_GB2312" w:eastAsia="仿宋_GB2312" w:cs="仿宋_GB2312"/>
          <w:color w:val="000000"/>
          <w:kern w:val="0"/>
          <w:sz w:val="32"/>
          <w:szCs w:val="32"/>
        </w:rPr>
        <w:t>决策部署，稳步提高</w:t>
      </w:r>
      <w:r>
        <w:rPr>
          <w:rFonts w:hint="eastAsia" w:ascii="仿宋_GB2312" w:hAnsi="仿宋_GB2312" w:eastAsia="仿宋_GB2312" w:cs="仿宋_GB2312"/>
          <w:color w:val="000000"/>
          <w:kern w:val="0"/>
          <w:sz w:val="32"/>
          <w:szCs w:val="32"/>
          <w:lang w:eastAsia="zh-CN"/>
        </w:rPr>
        <w:t>我省参保群</w:t>
      </w:r>
      <w:r>
        <w:rPr>
          <w:rFonts w:hint="default" w:ascii="仿宋_GB2312" w:hAnsi="仿宋_GB2312" w:eastAsia="仿宋_GB2312" w:cs="仿宋_GB2312"/>
          <w:color w:val="000000"/>
          <w:kern w:val="0"/>
          <w:sz w:val="32"/>
          <w:szCs w:val="32"/>
          <w:lang w:val="en-US" w:eastAsia="zh-CN"/>
        </w:rPr>
        <w:t>众</w:t>
      </w:r>
      <w:r>
        <w:rPr>
          <w:rFonts w:hint="eastAsia" w:ascii="仿宋_GB2312" w:hAnsi="仿宋_GB2312" w:eastAsia="仿宋_GB2312" w:cs="仿宋_GB2312"/>
          <w:color w:val="000000"/>
          <w:kern w:val="0"/>
          <w:sz w:val="32"/>
          <w:szCs w:val="32"/>
          <w:lang w:eastAsia="zh-CN"/>
        </w:rPr>
        <w:t>医用耗材</w:t>
      </w:r>
      <w:r>
        <w:rPr>
          <w:rFonts w:hint="eastAsia" w:ascii="仿宋_GB2312" w:hAnsi="仿宋_GB2312" w:eastAsia="仿宋_GB2312" w:cs="仿宋_GB2312"/>
          <w:color w:val="000000"/>
          <w:kern w:val="0"/>
          <w:sz w:val="32"/>
          <w:szCs w:val="32"/>
        </w:rPr>
        <w:t>保障水平，</w:t>
      </w:r>
      <w:r>
        <w:rPr>
          <w:rFonts w:hint="eastAsia" w:ascii="仿宋_GB2312" w:hAnsi="仿宋_GB2312" w:eastAsia="仿宋_GB2312" w:cs="仿宋_GB2312"/>
          <w:color w:val="000000"/>
          <w:kern w:val="0"/>
          <w:sz w:val="32"/>
          <w:szCs w:val="32"/>
          <w:lang w:eastAsia="zh-CN"/>
        </w:rPr>
        <w:t>按照</w:t>
      </w:r>
      <w:r>
        <w:rPr>
          <w:rFonts w:hint="eastAsia" w:ascii="仿宋_GB2312" w:hAnsi="仿宋_GB2312" w:eastAsia="仿宋_GB2312" w:cs="仿宋_GB2312"/>
          <w:color w:val="000000"/>
          <w:kern w:val="0"/>
          <w:sz w:val="32"/>
          <w:szCs w:val="32"/>
        </w:rPr>
        <w:t>《国家医疗保障局关于做好基本医疗保险医用耗材支付管理有关工作的通知》（医保发〔2023〕23号）和《江西省医疗保障局关于做好医保医用耗材支付管理工作的通知》（赣医保字〔2022〕36号）</w:t>
      </w:r>
      <w:r>
        <w:rPr>
          <w:rFonts w:hint="eastAsia" w:ascii="仿宋_GB2312" w:hAnsi="仿宋_GB2312" w:eastAsia="仿宋_GB2312" w:cs="仿宋_GB2312"/>
          <w:color w:val="000000"/>
          <w:kern w:val="0"/>
          <w:sz w:val="32"/>
          <w:szCs w:val="32"/>
          <w:lang w:eastAsia="zh-CN"/>
        </w:rPr>
        <w:t>要求</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省医保局组织调整并</w:t>
      </w:r>
      <w:r>
        <w:rPr>
          <w:rFonts w:hint="eastAsia" w:ascii="仿宋_GB2312" w:hAnsi="仿宋_GB2312" w:eastAsia="仿宋_GB2312" w:cs="仿宋_GB2312"/>
          <w:color w:val="000000"/>
          <w:kern w:val="0"/>
          <w:sz w:val="32"/>
          <w:szCs w:val="32"/>
        </w:rPr>
        <w:t>制定了《江西省医保医用耗材支付管理目录（202</w:t>
      </w:r>
      <w:r>
        <w:rPr>
          <w:rFonts w:hint="eastAsia" w:ascii="仿宋_GB2312" w:hAnsi="仿宋_GB2312" w:eastAsia="仿宋_GB2312" w:cs="仿宋_GB2312"/>
          <w:color w:val="000000"/>
          <w:kern w:val="0"/>
          <w:sz w:val="32"/>
          <w:szCs w:val="32"/>
          <w:lang w:val="en-US" w:eastAsia="zh-CN"/>
        </w:rPr>
        <w:t>5年</w:t>
      </w:r>
      <w:r>
        <w:rPr>
          <w:rFonts w:hint="eastAsia" w:ascii="仿宋_GB2312" w:hAnsi="仿宋_GB2312" w:eastAsia="仿宋_GB2312" w:cs="仿宋_GB2312"/>
          <w:color w:val="000000"/>
          <w:kern w:val="0"/>
          <w:sz w:val="32"/>
          <w:szCs w:val="32"/>
        </w:rPr>
        <w:t>）》（以下简称《医用耗材目录》）</w:t>
      </w:r>
      <w:r>
        <w:rPr>
          <w:rFonts w:hint="eastAsia" w:ascii="仿宋_GB2312" w:hAnsi="仿宋_GB2312" w:eastAsia="仿宋_GB2312" w:cs="仿宋_GB2312"/>
          <w:color w:val="000000"/>
          <w:kern w:val="0"/>
          <w:sz w:val="32"/>
          <w:szCs w:val="32"/>
          <w:lang w:eastAsia="zh-CN"/>
        </w:rPr>
        <w:t>。经报国家医疗保障局同意，</w:t>
      </w:r>
      <w:r>
        <w:rPr>
          <w:rFonts w:hint="eastAsia" w:ascii="仿宋_GB2312" w:hAnsi="仿宋_GB2312" w:eastAsia="仿宋_GB2312" w:cs="仿宋_GB2312"/>
          <w:color w:val="000000"/>
          <w:kern w:val="0"/>
          <w:sz w:val="32"/>
          <w:szCs w:val="32"/>
        </w:rPr>
        <w:t>现印发给你们，并就有关事项通知如下</w:t>
      </w:r>
      <w:r>
        <w:rPr>
          <w:rFonts w:hint="eastAsia" w:ascii="仿宋_GB2312" w:hAnsi="仿宋_GB2312" w:eastAsia="仿宋_GB2312" w:cs="仿宋_GB2312"/>
          <w:color w:val="000000"/>
          <w:kern w:val="0"/>
          <w:sz w:val="32"/>
          <w:szCs w:val="32"/>
          <w:lang w:eastAsia="zh-CN"/>
        </w:rPr>
        <w:t>。</w:t>
      </w:r>
    </w:p>
    <w:p w14:paraId="66A5FDF0">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一、《医用耗材目录》</w:t>
      </w:r>
      <w:r>
        <w:rPr>
          <w:rFonts w:hint="eastAsia" w:ascii="仿宋_GB2312" w:hAnsi="仿宋_GB2312" w:eastAsia="仿宋_GB2312" w:cs="仿宋_GB2312"/>
          <w:color w:val="000000"/>
          <w:sz w:val="32"/>
          <w:szCs w:val="32"/>
        </w:rPr>
        <w:t>适用于我省基本医疗保险和生育保险，是基本医疗保险和生育保险基金支付</w:t>
      </w:r>
      <w:r>
        <w:rPr>
          <w:rFonts w:hint="eastAsia" w:ascii="仿宋_GB2312" w:hAnsi="仿宋_GB2312" w:eastAsia="仿宋_GB2312" w:cs="仿宋_GB2312"/>
          <w:color w:val="000000"/>
          <w:sz w:val="32"/>
          <w:szCs w:val="32"/>
          <w:lang w:eastAsia="zh-CN"/>
        </w:rPr>
        <w:t>参保群</w:t>
      </w:r>
      <w:r>
        <w:rPr>
          <w:rFonts w:hint="default" w:ascii="仿宋_GB2312" w:hAnsi="仿宋_GB2312" w:eastAsia="仿宋_GB2312" w:cs="仿宋_GB2312"/>
          <w:color w:val="000000"/>
          <w:sz w:val="32"/>
          <w:szCs w:val="32"/>
          <w:lang w:val="en-US" w:eastAsia="zh-CN"/>
        </w:rPr>
        <w:t>众</w:t>
      </w:r>
      <w:r>
        <w:rPr>
          <w:rFonts w:hint="eastAsia" w:ascii="仿宋_GB2312" w:hAnsi="仿宋_GB2312" w:eastAsia="仿宋_GB2312" w:cs="仿宋_GB2312"/>
          <w:color w:val="000000"/>
          <w:sz w:val="32"/>
          <w:szCs w:val="32"/>
          <w:lang w:eastAsia="zh-CN"/>
        </w:rPr>
        <w:t>医用耗材</w:t>
      </w:r>
      <w:r>
        <w:rPr>
          <w:rFonts w:hint="eastAsia" w:ascii="仿宋_GB2312" w:hAnsi="仿宋_GB2312" w:eastAsia="仿宋_GB2312" w:cs="仿宋_GB2312"/>
          <w:color w:val="000000"/>
          <w:sz w:val="32"/>
          <w:szCs w:val="32"/>
        </w:rPr>
        <w:t>费用以及强化管理的政策依据。</w:t>
      </w:r>
      <w:r>
        <w:rPr>
          <w:rFonts w:hint="eastAsia" w:ascii="仿宋_GB2312" w:hAnsi="仿宋_GB2312" w:eastAsia="仿宋_GB2312" w:cs="仿宋_GB2312"/>
          <w:color w:val="000000"/>
          <w:sz w:val="32"/>
          <w:szCs w:val="32"/>
          <w:lang w:eastAsia="zh-CN"/>
        </w:rPr>
        <w:t>医用耗材</w:t>
      </w:r>
      <w:r>
        <w:rPr>
          <w:rFonts w:hint="eastAsia" w:ascii="仿宋_GB2312" w:hAnsi="仿宋_GB2312" w:eastAsia="仿宋_GB2312" w:cs="仿宋_GB2312"/>
          <w:color w:val="000000"/>
          <w:sz w:val="32"/>
          <w:szCs w:val="32"/>
        </w:rPr>
        <w:t>费用经基本医疗保险按规定支付后，超过基本医疗保险年度封顶线或达到大病保险起付线的，依</w:t>
      </w:r>
      <w:r>
        <w:rPr>
          <w:rFonts w:hint="eastAsia" w:ascii="仿宋_GB2312" w:hAnsi="仿宋_GB2312" w:eastAsia="仿宋_GB2312" w:cs="仿宋_GB2312"/>
          <w:color w:val="000000"/>
          <w:sz w:val="32"/>
          <w:szCs w:val="32"/>
          <w:lang w:eastAsia="zh-CN"/>
        </w:rPr>
        <w:t>参保群</w:t>
      </w:r>
      <w:r>
        <w:rPr>
          <w:rFonts w:hint="default" w:ascii="仿宋_GB2312" w:hAnsi="仿宋_GB2312" w:eastAsia="仿宋_GB2312" w:cs="仿宋_GB2312"/>
          <w:color w:val="000000"/>
          <w:sz w:val="32"/>
          <w:szCs w:val="32"/>
          <w:lang w:val="en-US" w:eastAsia="zh-CN"/>
        </w:rPr>
        <w:t>众</w:t>
      </w:r>
      <w:r>
        <w:rPr>
          <w:rFonts w:hint="eastAsia" w:ascii="仿宋_GB2312" w:hAnsi="仿宋_GB2312" w:eastAsia="仿宋_GB2312" w:cs="仿宋_GB2312"/>
          <w:color w:val="000000"/>
          <w:sz w:val="32"/>
          <w:szCs w:val="32"/>
        </w:rPr>
        <w:t>身份分别</w:t>
      </w:r>
      <w:r>
        <w:rPr>
          <w:rFonts w:hint="eastAsia" w:ascii="仿宋_GB2312" w:hAnsi="仿宋_GB2312" w:eastAsia="仿宋_GB2312" w:cs="仿宋_GB2312"/>
          <w:color w:val="000000"/>
          <w:sz w:val="32"/>
          <w:szCs w:val="32"/>
          <w:lang w:eastAsia="zh-CN"/>
        </w:rPr>
        <w:t>按现行政策规定</w:t>
      </w:r>
      <w:r>
        <w:rPr>
          <w:rFonts w:hint="eastAsia" w:ascii="仿宋_GB2312" w:hAnsi="仿宋_GB2312" w:eastAsia="仿宋_GB2312" w:cs="仿宋_GB2312"/>
          <w:color w:val="000000"/>
          <w:sz w:val="32"/>
          <w:szCs w:val="32"/>
        </w:rPr>
        <w:t>纳入职工或城乡居民医保大病保险、医疗救助和其他补充医疗保险支付范围。</w:t>
      </w:r>
    </w:p>
    <w:p w14:paraId="74622948">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kern w:val="0"/>
          <w:sz w:val="32"/>
          <w:szCs w:val="32"/>
        </w:rPr>
        <w:t>二、《医用耗材目录》</w:t>
      </w:r>
      <w:r>
        <w:rPr>
          <w:rFonts w:hint="eastAsia" w:ascii="仿宋_GB2312" w:hAnsi="仿宋_GB2312" w:eastAsia="仿宋_GB2312" w:cs="仿宋_GB2312"/>
          <w:color w:val="000000"/>
          <w:sz w:val="32"/>
          <w:szCs w:val="32"/>
        </w:rPr>
        <w:t>采取准入法确定</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并</w:t>
      </w:r>
      <w:r>
        <w:rPr>
          <w:rFonts w:hint="eastAsia" w:ascii="仿宋_GB2312" w:hAnsi="仿宋_GB2312" w:eastAsia="仿宋_GB2312" w:cs="仿宋_GB2312"/>
          <w:color w:val="000000"/>
          <w:sz w:val="32"/>
          <w:szCs w:val="32"/>
        </w:rPr>
        <w:t>根据我省医保基金运行情况和医疗科学技术发展，</w:t>
      </w:r>
      <w:r>
        <w:rPr>
          <w:rFonts w:hint="eastAsia" w:ascii="仿宋_GB2312" w:hAnsi="仿宋_GB2312" w:eastAsia="仿宋_GB2312" w:cs="仿宋_GB2312"/>
          <w:color w:val="000000"/>
          <w:sz w:val="32"/>
          <w:szCs w:val="32"/>
          <w:lang w:eastAsia="zh-CN"/>
        </w:rPr>
        <w:t>结合参保群众</w:t>
      </w:r>
      <w:r>
        <w:rPr>
          <w:rFonts w:hint="eastAsia" w:ascii="仿宋_GB2312" w:hAnsi="仿宋_GB2312" w:eastAsia="仿宋_GB2312" w:cs="仿宋_GB2312"/>
          <w:color w:val="000000"/>
          <w:sz w:val="32"/>
          <w:szCs w:val="32"/>
        </w:rPr>
        <w:t>需求</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临床</w:t>
      </w:r>
      <w:r>
        <w:rPr>
          <w:rFonts w:hint="eastAsia" w:ascii="仿宋_GB2312" w:hAnsi="仿宋_GB2312" w:eastAsia="仿宋_GB2312" w:cs="仿宋_GB2312"/>
          <w:color w:val="000000"/>
          <w:sz w:val="32"/>
          <w:szCs w:val="32"/>
          <w:lang w:eastAsia="zh-CN"/>
        </w:rPr>
        <w:t>实际</w:t>
      </w:r>
      <w:r>
        <w:rPr>
          <w:rFonts w:hint="eastAsia" w:ascii="仿宋_GB2312" w:hAnsi="仿宋_GB2312" w:eastAsia="仿宋_GB2312" w:cs="仿宋_GB2312"/>
          <w:color w:val="000000"/>
          <w:sz w:val="32"/>
          <w:szCs w:val="32"/>
        </w:rPr>
        <w:t>需要，按规定</w:t>
      </w:r>
      <w:r>
        <w:rPr>
          <w:rFonts w:hint="eastAsia" w:ascii="仿宋_GB2312" w:hAnsi="仿宋_GB2312" w:eastAsia="仿宋_GB2312" w:cs="仿宋_GB2312"/>
          <w:color w:val="000000"/>
          <w:sz w:val="32"/>
          <w:szCs w:val="32"/>
          <w:lang w:eastAsia="zh-CN"/>
        </w:rPr>
        <w:t>实施</w:t>
      </w:r>
      <w:r>
        <w:rPr>
          <w:rFonts w:hint="eastAsia" w:ascii="仿宋_GB2312" w:hAnsi="仿宋_GB2312" w:eastAsia="仿宋_GB2312" w:cs="仿宋_GB2312"/>
          <w:color w:val="000000"/>
          <w:sz w:val="32"/>
          <w:szCs w:val="32"/>
        </w:rPr>
        <w:t>动态调整。</w:t>
      </w:r>
      <w:r>
        <w:rPr>
          <w:rFonts w:hint="eastAsia" w:ascii="仿宋_GB2312" w:hAnsi="仿宋_GB2312" w:eastAsia="仿宋_GB2312" w:cs="仿宋_GB2312"/>
          <w:color w:val="000000"/>
          <w:kern w:val="0"/>
          <w:sz w:val="32"/>
          <w:szCs w:val="32"/>
        </w:rPr>
        <w:t>《医用耗材目录》</w:t>
      </w:r>
      <w:r>
        <w:rPr>
          <w:rFonts w:hint="eastAsia" w:ascii="仿宋_GB2312" w:hAnsi="仿宋_GB2312" w:eastAsia="仿宋_GB2312" w:cs="仿宋_GB2312"/>
          <w:color w:val="000000"/>
          <w:sz w:val="32"/>
          <w:szCs w:val="32"/>
        </w:rPr>
        <w:t>采用“国家医保局医保医用耗材分类与代码”中的“医保通用名+材质特征”（15位编码）</w:t>
      </w:r>
      <w:r>
        <w:rPr>
          <w:rFonts w:hint="eastAsia" w:ascii="仿宋_GB2312" w:hAnsi="仿宋_GB2312" w:eastAsia="仿宋_GB2312" w:cs="仿宋_GB2312"/>
          <w:color w:val="000000"/>
          <w:sz w:val="32"/>
          <w:szCs w:val="32"/>
          <w:lang w:eastAsia="zh-CN"/>
        </w:rPr>
        <w:t>管理。</w:t>
      </w:r>
    </w:p>
    <w:p w14:paraId="7E753556">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kern w:val="0"/>
          <w:sz w:val="32"/>
          <w:szCs w:val="32"/>
          <w:lang w:eastAsia="zh-CN"/>
        </w:rPr>
        <w:t>三、</w:t>
      </w:r>
      <w:r>
        <w:rPr>
          <w:rFonts w:hint="eastAsia" w:ascii="仿宋_GB2312" w:hAnsi="仿宋_GB2312" w:eastAsia="仿宋_GB2312" w:cs="仿宋_GB2312"/>
          <w:color w:val="000000"/>
          <w:kern w:val="0"/>
          <w:sz w:val="32"/>
          <w:szCs w:val="32"/>
        </w:rPr>
        <w:t>《医用耗材目录》共</w:t>
      </w:r>
      <w:r>
        <w:rPr>
          <w:rFonts w:hint="eastAsia" w:ascii="仿宋_GB2312" w:hAnsi="仿宋_GB2312" w:eastAsia="仿宋_GB2312" w:cs="仿宋_GB2312"/>
          <w:color w:val="000000"/>
          <w:kern w:val="0"/>
          <w:sz w:val="32"/>
          <w:szCs w:val="32"/>
          <w:lang w:val="en-US" w:eastAsia="zh-CN"/>
        </w:rPr>
        <w:t>3841</w:t>
      </w:r>
      <w:r>
        <w:rPr>
          <w:rFonts w:hint="eastAsia" w:ascii="仿宋_GB2312" w:hAnsi="仿宋_GB2312" w:eastAsia="仿宋_GB2312" w:cs="仿宋_GB2312"/>
          <w:color w:val="000000"/>
          <w:kern w:val="0"/>
          <w:sz w:val="32"/>
          <w:szCs w:val="32"/>
        </w:rPr>
        <w:t>个，其中甲类</w:t>
      </w:r>
      <w:r>
        <w:rPr>
          <w:rFonts w:hint="eastAsia" w:ascii="仿宋_GB2312" w:hAnsi="仿宋_GB2312" w:eastAsia="仿宋_GB2312" w:cs="仿宋_GB2312"/>
          <w:color w:val="000000"/>
          <w:kern w:val="0"/>
          <w:sz w:val="32"/>
          <w:szCs w:val="32"/>
          <w:lang w:val="en-US" w:eastAsia="zh-CN"/>
        </w:rPr>
        <w:t>222</w:t>
      </w:r>
      <w:r>
        <w:rPr>
          <w:rFonts w:hint="eastAsia" w:ascii="仿宋_GB2312" w:hAnsi="仿宋_GB2312" w:eastAsia="仿宋_GB2312" w:cs="仿宋_GB2312"/>
          <w:color w:val="000000"/>
          <w:kern w:val="0"/>
          <w:sz w:val="32"/>
          <w:szCs w:val="32"/>
        </w:rPr>
        <w:t>个，乙类</w:t>
      </w:r>
      <w:r>
        <w:rPr>
          <w:rFonts w:hint="eastAsia" w:ascii="仿宋_GB2312" w:hAnsi="仿宋_GB2312" w:eastAsia="仿宋_GB2312" w:cs="仿宋_GB2312"/>
          <w:color w:val="000000"/>
          <w:kern w:val="0"/>
          <w:sz w:val="32"/>
          <w:szCs w:val="32"/>
          <w:lang w:val="en-US" w:eastAsia="zh-CN"/>
        </w:rPr>
        <w:t>3619</w:t>
      </w:r>
      <w:r>
        <w:rPr>
          <w:rFonts w:hint="eastAsia" w:ascii="仿宋_GB2312" w:hAnsi="仿宋_GB2312" w:eastAsia="仿宋_GB2312" w:cs="仿宋_GB2312"/>
          <w:color w:val="000000"/>
          <w:kern w:val="0"/>
          <w:sz w:val="32"/>
          <w:szCs w:val="32"/>
        </w:rPr>
        <w:t>个</w:t>
      </w:r>
      <w:r>
        <w:rPr>
          <w:rFonts w:hint="eastAsia" w:ascii="仿宋_GB2312" w:hAnsi="仿宋_GB2312" w:eastAsia="仿宋_GB2312" w:cs="仿宋_GB2312"/>
          <w:color w:val="000000"/>
          <w:kern w:val="0"/>
          <w:sz w:val="32"/>
          <w:szCs w:val="32"/>
          <w:lang w:eastAsia="zh-CN"/>
        </w:rPr>
        <w:t>。参保群众使用</w:t>
      </w:r>
      <w:r>
        <w:rPr>
          <w:rFonts w:hint="eastAsia" w:ascii="仿宋_GB2312" w:hAnsi="仿宋_GB2312" w:eastAsia="仿宋_GB2312" w:cs="仿宋_GB2312"/>
          <w:color w:val="000000"/>
          <w:sz w:val="32"/>
          <w:szCs w:val="32"/>
          <w:lang w:eastAsia="zh-CN"/>
        </w:rPr>
        <w:t>医用耗材超过医保支付标准的费用，由参保群众</w:t>
      </w:r>
      <w:r>
        <w:rPr>
          <w:rFonts w:hint="eastAsia" w:ascii="仿宋_GB2312" w:hAnsi="仿宋_GB2312" w:eastAsia="仿宋_GB2312" w:cs="仿宋_GB2312"/>
          <w:color w:val="000000"/>
          <w:sz w:val="32"/>
          <w:szCs w:val="32"/>
          <w:lang w:val="en-US" w:eastAsia="zh-CN"/>
        </w:rPr>
        <w:t>按规定</w:t>
      </w:r>
      <w:r>
        <w:rPr>
          <w:rFonts w:hint="eastAsia" w:ascii="仿宋_GB2312" w:hAnsi="仿宋_GB2312" w:eastAsia="仿宋_GB2312" w:cs="仿宋_GB2312"/>
          <w:color w:val="000000"/>
          <w:sz w:val="32"/>
          <w:szCs w:val="32"/>
          <w:lang w:eastAsia="zh-CN"/>
        </w:rPr>
        <w:t>承担；使用医用耗材低于</w:t>
      </w:r>
      <w:r>
        <w:rPr>
          <w:rFonts w:hint="eastAsia" w:ascii="仿宋_GB2312" w:hAnsi="仿宋_GB2312" w:eastAsia="仿宋_GB2312" w:cs="仿宋_GB2312"/>
          <w:color w:val="000000"/>
          <w:sz w:val="32"/>
          <w:szCs w:val="32"/>
          <w:lang w:val="en-US" w:eastAsia="zh-CN"/>
        </w:rPr>
        <w:t>医保</w:t>
      </w:r>
      <w:r>
        <w:rPr>
          <w:rFonts w:hint="eastAsia" w:ascii="仿宋_GB2312" w:hAnsi="仿宋_GB2312" w:eastAsia="仿宋_GB2312" w:cs="仿宋_GB2312"/>
          <w:color w:val="000000"/>
          <w:sz w:val="32"/>
          <w:szCs w:val="32"/>
          <w:lang w:eastAsia="zh-CN"/>
        </w:rPr>
        <w:t>支付标准的</w:t>
      </w:r>
      <w:r>
        <w:rPr>
          <w:rFonts w:hint="eastAsia" w:ascii="仿宋_GB2312" w:hAnsi="仿宋_GB2312" w:eastAsia="仿宋_GB2312" w:cs="仿宋_GB2312"/>
          <w:color w:val="000000"/>
          <w:sz w:val="32"/>
          <w:szCs w:val="32"/>
          <w:lang w:val="en-US" w:eastAsia="zh-CN"/>
        </w:rPr>
        <w:t>费用</w:t>
      </w:r>
      <w:r>
        <w:rPr>
          <w:rFonts w:hint="eastAsia" w:ascii="仿宋_GB2312" w:hAnsi="仿宋_GB2312" w:eastAsia="仿宋_GB2312" w:cs="仿宋_GB2312"/>
          <w:color w:val="000000"/>
          <w:sz w:val="32"/>
          <w:szCs w:val="32"/>
          <w:lang w:eastAsia="zh-CN"/>
        </w:rPr>
        <w:t>，以实际价格为基准按规定分担。</w:t>
      </w:r>
      <w:r>
        <w:rPr>
          <w:rFonts w:hint="eastAsia" w:ascii="仿宋_GB2312" w:hAnsi="仿宋_GB2312" w:eastAsia="仿宋_GB2312" w:cs="仿宋_GB2312"/>
          <w:color w:val="000000"/>
          <w:kern w:val="0"/>
          <w:sz w:val="32"/>
          <w:szCs w:val="32"/>
          <w:lang w:eastAsia="zh-CN"/>
        </w:rPr>
        <w:t>参保群众使用</w:t>
      </w:r>
      <w:r>
        <w:rPr>
          <w:rFonts w:hint="eastAsia" w:ascii="仿宋_GB2312" w:hAnsi="仿宋_GB2312" w:eastAsia="仿宋_GB2312" w:cs="仿宋_GB2312"/>
          <w:color w:val="000000"/>
          <w:sz w:val="32"/>
          <w:szCs w:val="32"/>
        </w:rPr>
        <w:t>“甲类”医用耗材</w:t>
      </w:r>
      <w:r>
        <w:rPr>
          <w:rFonts w:hint="eastAsia" w:ascii="仿宋_GB2312" w:hAnsi="仿宋_GB2312" w:eastAsia="仿宋_GB2312" w:cs="仿宋_GB2312"/>
          <w:color w:val="000000"/>
          <w:sz w:val="32"/>
          <w:szCs w:val="32"/>
          <w:lang w:eastAsia="zh-CN"/>
        </w:rPr>
        <w:t>在医保支付标准以内的费用，</w:t>
      </w:r>
      <w:r>
        <w:rPr>
          <w:rFonts w:hint="eastAsia" w:ascii="仿宋_GB2312" w:hAnsi="仿宋_GB2312" w:eastAsia="仿宋_GB2312" w:cs="仿宋_GB2312"/>
          <w:color w:val="000000"/>
          <w:sz w:val="32"/>
          <w:szCs w:val="32"/>
        </w:rPr>
        <w:t>按基本医疗保险规定的分担办法支付</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0"/>
          <w:sz w:val="32"/>
          <w:szCs w:val="32"/>
          <w:lang w:eastAsia="zh-CN"/>
        </w:rPr>
        <w:t>参保群众使用</w:t>
      </w:r>
      <w:r>
        <w:rPr>
          <w:rFonts w:hint="eastAsia" w:ascii="仿宋_GB2312" w:hAnsi="仿宋_GB2312" w:eastAsia="仿宋_GB2312" w:cs="仿宋_GB2312"/>
          <w:color w:val="000000"/>
          <w:sz w:val="32"/>
          <w:szCs w:val="32"/>
        </w:rPr>
        <w:t>“乙类”医用耗材</w:t>
      </w:r>
      <w:r>
        <w:rPr>
          <w:rFonts w:hint="eastAsia" w:ascii="仿宋_GB2312" w:hAnsi="仿宋_GB2312" w:eastAsia="仿宋_GB2312" w:cs="仿宋_GB2312"/>
          <w:color w:val="000000"/>
          <w:sz w:val="32"/>
          <w:szCs w:val="32"/>
          <w:lang w:eastAsia="zh-CN"/>
        </w:rPr>
        <w:t>在医保支付标准以内的费用，由</w:t>
      </w:r>
      <w:r>
        <w:rPr>
          <w:rFonts w:hint="eastAsia" w:ascii="仿宋_GB2312" w:hAnsi="仿宋_GB2312" w:eastAsia="仿宋_GB2312" w:cs="仿宋_GB2312"/>
          <w:color w:val="000000"/>
          <w:sz w:val="32"/>
          <w:szCs w:val="32"/>
          <w:lang w:val="zh-TW" w:eastAsia="zh-CN"/>
        </w:rPr>
        <w:t>参保群众</w:t>
      </w:r>
      <w:r>
        <w:rPr>
          <w:rFonts w:hint="eastAsia" w:ascii="仿宋_GB2312" w:hAnsi="仿宋_GB2312" w:eastAsia="仿宋_GB2312" w:cs="仿宋_GB2312"/>
          <w:color w:val="000000"/>
          <w:sz w:val="32"/>
          <w:szCs w:val="32"/>
          <w:lang w:val="zh-TW"/>
        </w:rPr>
        <w:t>先行自付10%</w:t>
      </w:r>
      <w:r>
        <w:rPr>
          <w:rFonts w:hint="eastAsia" w:ascii="仿宋_GB2312" w:hAnsi="仿宋_GB2312" w:eastAsia="仿宋_GB2312" w:cs="仿宋_GB2312"/>
          <w:color w:val="000000"/>
          <w:sz w:val="32"/>
          <w:szCs w:val="32"/>
          <w:lang w:eastAsia="zh-CN"/>
        </w:rPr>
        <w:t>后再</w:t>
      </w:r>
      <w:r>
        <w:rPr>
          <w:rFonts w:hint="eastAsia" w:ascii="仿宋_GB2312" w:hAnsi="仿宋_GB2312" w:eastAsia="仿宋_GB2312" w:cs="仿宋_GB2312"/>
          <w:color w:val="000000"/>
          <w:sz w:val="32"/>
          <w:szCs w:val="32"/>
        </w:rPr>
        <w:t>按基本医疗保险规定的分担办法支付</w:t>
      </w:r>
      <w:r>
        <w:rPr>
          <w:rFonts w:hint="eastAsia" w:ascii="仿宋_GB2312" w:hAnsi="仿宋_GB2312" w:eastAsia="仿宋_GB2312" w:cs="仿宋_GB2312"/>
          <w:color w:val="000000"/>
          <w:sz w:val="32"/>
          <w:szCs w:val="32"/>
          <w:lang w:eastAsia="zh-CN"/>
        </w:rPr>
        <w:t>。</w:t>
      </w:r>
    </w:p>
    <w:p w14:paraId="07CD39D7">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eastAsia="仿宋_GB2312"/>
          <w:color w:val="000000"/>
          <w:sz w:val="32"/>
          <w:szCs w:val="32"/>
        </w:rPr>
      </w:pPr>
      <w:r>
        <w:rPr>
          <w:rFonts w:hint="eastAsia" w:ascii="仿宋_GB2312" w:hAnsi="仿宋_GB2312" w:eastAsia="仿宋_GB2312" w:cs="仿宋_GB2312"/>
          <w:color w:val="000000"/>
          <w:kern w:val="0"/>
          <w:sz w:val="32"/>
          <w:szCs w:val="32"/>
          <w:lang w:eastAsia="zh-CN"/>
        </w:rPr>
        <w:t>四、</w:t>
      </w:r>
      <w:r>
        <w:rPr>
          <w:rFonts w:hint="eastAsia" w:ascii="仿宋_GB2312" w:hAnsi="仿宋_GB2312" w:eastAsia="仿宋_GB2312" w:cs="仿宋_GB2312"/>
          <w:color w:val="000000"/>
          <w:kern w:val="0"/>
          <w:sz w:val="32"/>
          <w:szCs w:val="32"/>
        </w:rPr>
        <w:t>各级医疗保障部门</w:t>
      </w:r>
      <w:r>
        <w:rPr>
          <w:rFonts w:hint="eastAsia" w:ascii="仿宋_GB2312" w:hAnsi="仿宋_GB2312" w:eastAsia="仿宋_GB2312" w:cs="仿宋_GB2312"/>
          <w:color w:val="000000"/>
          <w:sz w:val="32"/>
          <w:szCs w:val="32"/>
        </w:rPr>
        <w:t>应严格执行</w:t>
      </w:r>
      <w:r>
        <w:rPr>
          <w:rFonts w:hint="eastAsia" w:ascii="仿宋_GB2312" w:hAnsi="仿宋_GB2312" w:eastAsia="仿宋_GB2312" w:cs="仿宋_GB2312"/>
          <w:color w:val="000000"/>
          <w:kern w:val="0"/>
          <w:sz w:val="32"/>
          <w:szCs w:val="32"/>
        </w:rPr>
        <w:t>《医用耗材目录》</w:t>
      </w:r>
      <w:r>
        <w:rPr>
          <w:rFonts w:hint="eastAsia" w:ascii="仿宋_GB2312" w:hAnsi="仿宋_GB2312" w:eastAsia="仿宋_GB2312" w:cs="仿宋_GB2312"/>
          <w:color w:val="000000"/>
          <w:sz w:val="32"/>
          <w:szCs w:val="32"/>
        </w:rPr>
        <w:t>，不得自行制定目录或用变通的方法增加目录内医用耗材，也不得自行调整目录内医用耗材的支付类别</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支付标准。</w:t>
      </w:r>
      <w:r>
        <w:rPr>
          <w:rFonts w:hint="eastAsia" w:ascii="仿宋_GB2312" w:eastAsia="仿宋_GB2312"/>
          <w:color w:val="000000"/>
          <w:sz w:val="32"/>
          <w:szCs w:val="32"/>
        </w:rPr>
        <w:t>临床医师根据</w:t>
      </w:r>
      <w:r>
        <w:rPr>
          <w:rFonts w:hint="eastAsia" w:ascii="仿宋_GB2312" w:eastAsia="仿宋_GB2312"/>
          <w:color w:val="000000"/>
          <w:sz w:val="32"/>
          <w:szCs w:val="32"/>
          <w:lang w:eastAsia="zh-CN"/>
        </w:rPr>
        <w:t>诊疗规范和患者</w:t>
      </w:r>
      <w:r>
        <w:rPr>
          <w:rFonts w:hint="eastAsia" w:ascii="仿宋_GB2312" w:eastAsia="仿宋_GB2312"/>
          <w:color w:val="000000"/>
          <w:sz w:val="32"/>
          <w:szCs w:val="32"/>
        </w:rPr>
        <w:t>病情</w:t>
      </w:r>
      <w:r>
        <w:rPr>
          <w:rFonts w:hint="eastAsia" w:ascii="仿宋_GB2312" w:eastAsia="仿宋_GB2312"/>
          <w:color w:val="000000"/>
          <w:sz w:val="32"/>
          <w:szCs w:val="32"/>
          <w:lang w:eastAsia="zh-CN"/>
        </w:rPr>
        <w:t>使用医用耗材，参保群</w:t>
      </w:r>
      <w:r>
        <w:rPr>
          <w:rFonts w:hint="default" w:ascii="仿宋_GB2312" w:eastAsia="仿宋_GB2312"/>
          <w:color w:val="000000"/>
          <w:sz w:val="32"/>
          <w:szCs w:val="32"/>
          <w:lang w:val="en-US" w:eastAsia="zh-CN"/>
        </w:rPr>
        <w:t>众</w:t>
      </w:r>
      <w:r>
        <w:rPr>
          <w:rFonts w:hint="eastAsia" w:ascii="仿宋_GB2312" w:eastAsia="仿宋_GB2312"/>
          <w:color w:val="000000"/>
          <w:sz w:val="32"/>
          <w:szCs w:val="32"/>
        </w:rPr>
        <w:t>购买与使用</w:t>
      </w:r>
      <w:r>
        <w:rPr>
          <w:rFonts w:hint="eastAsia" w:ascii="仿宋_GB2312" w:eastAsia="仿宋_GB2312"/>
          <w:color w:val="000000"/>
          <w:sz w:val="32"/>
          <w:szCs w:val="32"/>
          <w:lang w:eastAsia="zh-CN"/>
        </w:rPr>
        <w:t>医用耗材</w:t>
      </w:r>
      <w:r>
        <w:rPr>
          <w:rFonts w:hint="eastAsia" w:ascii="仿宋_GB2312" w:eastAsia="仿宋_GB2312"/>
          <w:color w:val="000000"/>
          <w:sz w:val="32"/>
          <w:szCs w:val="32"/>
        </w:rPr>
        <w:t>不受</w:t>
      </w:r>
      <w:r>
        <w:rPr>
          <w:rFonts w:hint="eastAsia" w:ascii="仿宋_GB2312" w:hAnsi="仿宋_GB2312" w:eastAsia="仿宋_GB2312" w:cs="仿宋_GB2312"/>
          <w:color w:val="000000"/>
          <w:kern w:val="0"/>
          <w:sz w:val="32"/>
          <w:szCs w:val="32"/>
        </w:rPr>
        <w:t>《医用耗材目录》</w:t>
      </w:r>
      <w:r>
        <w:rPr>
          <w:rFonts w:hint="eastAsia" w:ascii="仿宋_GB2312" w:eastAsia="仿宋_GB2312"/>
          <w:color w:val="000000"/>
          <w:sz w:val="32"/>
          <w:szCs w:val="32"/>
        </w:rPr>
        <w:t>的限制。</w:t>
      </w:r>
    </w:p>
    <w:p w14:paraId="7E5704C5">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zh-TW" w:eastAsia="zh-CN"/>
        </w:rPr>
        <w:t>五</w:t>
      </w:r>
      <w:r>
        <w:rPr>
          <w:rFonts w:hint="eastAsia" w:ascii="仿宋_GB2312" w:hAnsi="仿宋_GB2312" w:eastAsia="仿宋_GB2312" w:cs="仿宋_GB2312"/>
          <w:color w:val="000000"/>
          <w:sz w:val="32"/>
          <w:szCs w:val="32"/>
          <w:lang w:val="zh-TW"/>
        </w:rPr>
        <w:t>、各级医疗保障部门执行过程中，要加强管理，健全工作机制，确保政策落地见效</w:t>
      </w:r>
      <w:r>
        <w:rPr>
          <w:rFonts w:hint="eastAsia" w:ascii="仿宋_GB2312" w:hAnsi="仿宋_GB2312" w:eastAsia="仿宋_GB2312" w:cs="仿宋_GB2312"/>
          <w:color w:val="000000"/>
          <w:sz w:val="32"/>
          <w:szCs w:val="32"/>
          <w:lang w:val="zh-TW" w:eastAsia="zh-CN"/>
        </w:rPr>
        <w:t>；</w:t>
      </w:r>
      <w:r>
        <w:rPr>
          <w:rFonts w:hint="eastAsia" w:ascii="仿宋_GB2312" w:hAnsi="仿宋_GB2312" w:eastAsia="仿宋_GB2312" w:cs="仿宋_GB2312"/>
          <w:color w:val="000000"/>
          <w:sz w:val="32"/>
          <w:szCs w:val="32"/>
          <w:lang w:val="zh-TW" w:eastAsia="zh-TW"/>
        </w:rPr>
        <w:t>要结合</w:t>
      </w:r>
      <w:r>
        <w:rPr>
          <w:rFonts w:hint="eastAsia" w:ascii="仿宋_GB2312" w:hAnsi="仿宋_GB2312" w:eastAsia="仿宋_GB2312" w:cs="仿宋_GB2312"/>
          <w:color w:val="000000"/>
          <w:kern w:val="0"/>
          <w:sz w:val="32"/>
          <w:szCs w:val="32"/>
        </w:rPr>
        <w:t>《医用耗材目录》</w:t>
      </w:r>
      <w:r>
        <w:rPr>
          <w:rFonts w:hint="eastAsia" w:ascii="仿宋_GB2312" w:hAnsi="仿宋_GB2312" w:eastAsia="仿宋_GB2312" w:cs="仿宋_GB2312"/>
          <w:color w:val="000000"/>
          <w:sz w:val="32"/>
          <w:szCs w:val="32"/>
          <w:lang w:val="zh-TW" w:eastAsia="zh-TW"/>
        </w:rPr>
        <w:t>管理规定以及相关部门制定的操作规范、临床诊疗指南等，完善智能监控系统，</w:t>
      </w:r>
      <w:r>
        <w:rPr>
          <w:rFonts w:hint="eastAsia" w:ascii="仿宋_GB2312" w:hAnsi="仿宋_GB2312" w:eastAsia="仿宋_GB2312" w:cs="仿宋_GB2312"/>
          <w:color w:val="000000"/>
          <w:sz w:val="32"/>
          <w:szCs w:val="32"/>
          <w:lang w:val="zh-TW" w:eastAsia="zh-CN"/>
        </w:rPr>
        <w:t>建立</w:t>
      </w:r>
      <w:r>
        <w:rPr>
          <w:rFonts w:hint="eastAsia" w:ascii="仿宋_GB2312" w:hAnsi="仿宋_GB2312" w:eastAsia="仿宋_GB2312" w:cs="仿宋_GB2312"/>
          <w:color w:val="000000"/>
          <w:sz w:val="32"/>
          <w:szCs w:val="32"/>
          <w:lang w:val="zh-TW" w:eastAsia="zh-TW"/>
        </w:rPr>
        <w:t>医用耗材采购使用监测制度，对费用高、用量大的医用耗材进行重点监控和分析，确保基金安全</w:t>
      </w:r>
      <w:r>
        <w:rPr>
          <w:rFonts w:hint="eastAsia" w:ascii="仿宋_GB2312" w:hAnsi="仿宋_GB2312" w:eastAsia="仿宋_GB2312" w:cs="仿宋_GB2312"/>
          <w:color w:val="000000"/>
          <w:sz w:val="32"/>
          <w:szCs w:val="32"/>
          <w:lang w:val="zh-TW" w:eastAsia="zh-CN"/>
        </w:rPr>
        <w:t>；要</w:t>
      </w:r>
      <w:r>
        <w:rPr>
          <w:rFonts w:hint="eastAsia" w:ascii="仿宋_GB2312" w:hAnsi="仿宋_GB2312" w:eastAsia="仿宋_GB2312" w:cs="仿宋_GB2312"/>
          <w:color w:val="000000"/>
          <w:sz w:val="32"/>
          <w:szCs w:val="32"/>
        </w:rPr>
        <w:t>采取措施促进定点医疗机构合理检查、合理治疗，不断完善医用耗材费用审核办法，严格医用耗材费用支付管理，</w:t>
      </w:r>
      <w:r>
        <w:rPr>
          <w:rFonts w:hint="eastAsia" w:ascii="仿宋_GB2312" w:hAnsi="仿宋_GB2312" w:eastAsia="仿宋_GB2312" w:cs="仿宋_GB2312"/>
          <w:color w:val="000000"/>
          <w:sz w:val="32"/>
          <w:szCs w:val="32"/>
          <w:lang w:val="zh-TW" w:eastAsia="zh-TW"/>
        </w:rPr>
        <w:t>将定点医药机构执行使用</w:t>
      </w:r>
      <w:r>
        <w:rPr>
          <w:rFonts w:hint="eastAsia" w:ascii="仿宋_GB2312" w:hAnsi="仿宋_GB2312" w:eastAsia="仿宋_GB2312" w:cs="仿宋_GB2312"/>
          <w:color w:val="000000"/>
          <w:kern w:val="0"/>
          <w:sz w:val="32"/>
          <w:szCs w:val="32"/>
        </w:rPr>
        <w:t>《医用耗材目录》</w:t>
      </w:r>
      <w:r>
        <w:rPr>
          <w:rFonts w:hint="eastAsia" w:ascii="仿宋_GB2312" w:hAnsi="仿宋_GB2312" w:eastAsia="仿宋_GB2312" w:cs="仿宋_GB2312"/>
          <w:color w:val="000000"/>
          <w:sz w:val="32"/>
          <w:szCs w:val="32"/>
          <w:lang w:val="zh-TW" w:eastAsia="zh-TW"/>
        </w:rPr>
        <w:t>情况纳入定点服务协议管理和考核范围</w:t>
      </w:r>
      <w:r>
        <w:rPr>
          <w:rFonts w:hint="eastAsia" w:ascii="仿宋_GB2312" w:hAnsi="仿宋_GB2312" w:eastAsia="仿宋_GB2312" w:cs="仿宋_GB2312"/>
          <w:color w:val="000000"/>
          <w:sz w:val="32"/>
          <w:szCs w:val="32"/>
        </w:rPr>
        <w:t>；要对广大医务人员、</w:t>
      </w:r>
      <w:r>
        <w:rPr>
          <w:rFonts w:hint="eastAsia" w:ascii="仿宋_GB2312" w:hAnsi="仿宋_GB2312" w:eastAsia="仿宋_GB2312" w:cs="仿宋_GB2312"/>
          <w:color w:val="000000"/>
          <w:sz w:val="32"/>
          <w:szCs w:val="32"/>
          <w:lang w:eastAsia="zh-CN"/>
        </w:rPr>
        <w:t>参保群</w:t>
      </w:r>
      <w:r>
        <w:rPr>
          <w:rFonts w:hint="default" w:ascii="仿宋_GB2312" w:hAnsi="仿宋_GB2312" w:eastAsia="仿宋_GB2312" w:cs="仿宋_GB2312"/>
          <w:color w:val="000000"/>
          <w:sz w:val="32"/>
          <w:szCs w:val="32"/>
          <w:lang w:val="en-US" w:eastAsia="zh-CN"/>
        </w:rPr>
        <w:t>众</w:t>
      </w:r>
      <w:r>
        <w:rPr>
          <w:rFonts w:hint="eastAsia" w:ascii="仿宋_GB2312" w:hAnsi="仿宋_GB2312" w:eastAsia="仿宋_GB2312" w:cs="仿宋_GB2312"/>
          <w:color w:val="000000"/>
          <w:sz w:val="32"/>
          <w:szCs w:val="32"/>
        </w:rPr>
        <w:t>开展政策解读和服务宣传，及时回应社会关切，合理引导社会预期。</w:t>
      </w:r>
    </w:p>
    <w:p w14:paraId="6834FC06">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000000"/>
          <w:sz w:val="32"/>
          <w:szCs w:val="32"/>
          <w:lang w:val="zh-TW"/>
        </w:rPr>
      </w:pP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0"/>
          <w:sz w:val="32"/>
          <w:szCs w:val="32"/>
        </w:rPr>
        <w:t>《医用耗材目录》</w:t>
      </w:r>
      <w:r>
        <w:rPr>
          <w:rFonts w:hint="eastAsia" w:ascii="仿宋_GB2312" w:hAnsi="仿宋_GB2312" w:eastAsia="仿宋_GB2312" w:cs="仿宋_GB2312"/>
          <w:color w:val="000000"/>
          <w:sz w:val="32"/>
          <w:szCs w:val="32"/>
          <w:lang w:val="zh-TW"/>
        </w:rPr>
        <w:t>内医用耗材应在我省医药采购服务平台药品和医用耗材招标采购管理子系统上挂网采购，各级医疗保障</w:t>
      </w:r>
      <w:r>
        <w:rPr>
          <w:rFonts w:hint="eastAsia" w:ascii="仿宋_GB2312" w:hAnsi="仿宋_GB2312" w:eastAsia="仿宋_GB2312" w:cs="仿宋_GB2312"/>
          <w:color w:val="000000"/>
          <w:sz w:val="32"/>
          <w:szCs w:val="32"/>
          <w:lang w:val="zh-TW" w:eastAsia="zh-CN"/>
        </w:rPr>
        <w:t>部门</w:t>
      </w:r>
      <w:r>
        <w:rPr>
          <w:rFonts w:hint="eastAsia" w:ascii="仿宋_GB2312" w:hAnsi="仿宋_GB2312" w:eastAsia="仿宋_GB2312" w:cs="仿宋_GB2312"/>
          <w:color w:val="000000"/>
          <w:sz w:val="32"/>
          <w:szCs w:val="32"/>
          <w:lang w:val="zh-TW"/>
        </w:rPr>
        <w:t>会同有关部门指导定点医疗机构及时采购、合理使用目录内医用耗材。</w:t>
      </w:r>
    </w:p>
    <w:p w14:paraId="3F90969D">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七、各定点医药机构应加强内部管理和费用审核，坚持合理检查、合理治疗</w:t>
      </w:r>
      <w:r>
        <w:rPr>
          <w:rFonts w:hint="eastAsia" w:ascii="仿宋_GB2312" w:hAnsi="仿宋_GB2312" w:eastAsia="仿宋_GB2312" w:cs="仿宋_GB2312"/>
          <w:color w:val="000000"/>
          <w:sz w:val="32"/>
          <w:szCs w:val="32"/>
          <w:lang w:eastAsia="zh-CN"/>
        </w:rPr>
        <w:t>，要</w:t>
      </w:r>
      <w:r>
        <w:rPr>
          <w:rFonts w:hint="eastAsia" w:ascii="仿宋_GB2312" w:hAnsi="仿宋_GB2312" w:eastAsia="仿宋_GB2312" w:cs="仿宋_GB2312"/>
          <w:color w:val="000000"/>
          <w:sz w:val="32"/>
          <w:szCs w:val="32"/>
        </w:rPr>
        <w:t>根据“国家医保局医保医用耗材分类与代码”动态更新本单位所使用医用耗材编码，并及时向医保信息系统上传</w:t>
      </w:r>
      <w:r>
        <w:rPr>
          <w:rFonts w:hint="eastAsia" w:ascii="仿宋_GB2312" w:hAnsi="仿宋_GB2312" w:eastAsia="仿宋_GB2312" w:cs="仿宋_GB2312"/>
          <w:color w:val="000000"/>
          <w:sz w:val="32"/>
          <w:szCs w:val="32"/>
          <w:lang w:eastAsia="zh-CN"/>
        </w:rPr>
        <w:t>参保群</w:t>
      </w:r>
      <w:r>
        <w:rPr>
          <w:rFonts w:hint="default" w:ascii="仿宋_GB2312" w:hAnsi="仿宋_GB2312" w:eastAsia="仿宋_GB2312" w:cs="仿宋_GB2312"/>
          <w:color w:val="000000"/>
          <w:sz w:val="32"/>
          <w:szCs w:val="32"/>
          <w:lang w:val="en-US" w:eastAsia="zh-CN"/>
        </w:rPr>
        <w:t>众</w:t>
      </w:r>
      <w:r>
        <w:rPr>
          <w:rFonts w:hint="eastAsia" w:ascii="仿宋_GB2312" w:hAnsi="仿宋_GB2312" w:eastAsia="仿宋_GB2312" w:cs="仿宋_GB2312"/>
          <w:color w:val="000000"/>
          <w:sz w:val="32"/>
          <w:szCs w:val="32"/>
        </w:rPr>
        <w:t>所用的完整、有效27位“国家医保局医保医用耗材分类与代码”，我省医保信息系统在校验编码完整、有效的基础上，采用“通用名+材质特征”管理的15位编码与</w:t>
      </w:r>
      <w:r>
        <w:rPr>
          <w:rFonts w:hint="eastAsia" w:ascii="仿宋_GB2312" w:hAnsi="仿宋_GB2312" w:eastAsia="仿宋_GB2312" w:cs="仿宋_GB2312"/>
          <w:color w:val="000000"/>
          <w:sz w:val="32"/>
          <w:szCs w:val="32"/>
          <w:lang w:eastAsia="zh-CN"/>
        </w:rPr>
        <w:t>参保群</w:t>
      </w:r>
      <w:r>
        <w:rPr>
          <w:rFonts w:hint="default" w:ascii="仿宋_GB2312" w:hAnsi="仿宋_GB2312" w:eastAsia="仿宋_GB2312" w:cs="仿宋_GB2312"/>
          <w:color w:val="000000"/>
          <w:sz w:val="32"/>
          <w:szCs w:val="32"/>
          <w:lang w:val="en-US" w:eastAsia="zh-CN"/>
        </w:rPr>
        <w:t>众</w:t>
      </w:r>
      <w:r>
        <w:rPr>
          <w:rFonts w:hint="eastAsia" w:ascii="仿宋_GB2312" w:hAnsi="仿宋_GB2312" w:eastAsia="仿宋_GB2312" w:cs="仿宋_GB2312"/>
          <w:color w:val="000000"/>
          <w:sz w:val="32"/>
          <w:szCs w:val="32"/>
        </w:rPr>
        <w:t>和定点医药机构直接结算。原则上国家医保局动态更新后的无效27位医用耗材编码自省医疗保障局信息部门发布使用之日起</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个月后失效。</w:t>
      </w:r>
    </w:p>
    <w:p w14:paraId="009F3CA8">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八、</w:t>
      </w:r>
      <w:r>
        <w:rPr>
          <w:rFonts w:hint="eastAsia" w:ascii="仿宋_GB2312" w:hAnsi="仿宋_GB2312" w:eastAsia="仿宋_GB2312" w:cs="仿宋_GB2312"/>
          <w:color w:val="000000"/>
          <w:kern w:val="0"/>
          <w:sz w:val="32"/>
          <w:szCs w:val="32"/>
          <w:lang w:eastAsia="zh-CN"/>
        </w:rPr>
        <w:t>本通知</w:t>
      </w:r>
      <w:r>
        <w:rPr>
          <w:rFonts w:hint="eastAsia" w:ascii="仿宋_GB2312" w:hAnsi="仿宋_GB2312" w:eastAsia="仿宋_GB2312" w:cs="仿宋_GB2312"/>
          <w:color w:val="000000"/>
          <w:sz w:val="32"/>
          <w:szCs w:val="32"/>
        </w:rPr>
        <w:t>自202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年4月</w:t>
      </w:r>
      <w:r>
        <w:rPr>
          <w:rFonts w:hint="eastAsia"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rPr>
        <w:t>日起正式执行，我省其他与本</w:t>
      </w:r>
      <w:r>
        <w:rPr>
          <w:rFonts w:hint="eastAsia" w:ascii="仿宋_GB2312" w:hAnsi="仿宋_GB2312" w:eastAsia="仿宋_GB2312" w:cs="仿宋_GB2312"/>
          <w:color w:val="000000"/>
          <w:sz w:val="32"/>
          <w:szCs w:val="32"/>
          <w:lang w:eastAsia="zh-CN"/>
        </w:rPr>
        <w:t>通知</w:t>
      </w:r>
      <w:r>
        <w:rPr>
          <w:rFonts w:hint="eastAsia" w:ascii="仿宋_GB2312" w:hAnsi="仿宋_GB2312" w:eastAsia="仿宋_GB2312" w:cs="仿宋_GB2312"/>
          <w:color w:val="000000"/>
          <w:sz w:val="32"/>
          <w:szCs w:val="32"/>
        </w:rPr>
        <w:t>不一致医保医用耗材支付政策同时废止。如遇国家有关政策调整，及时按相关要求进行动态调整。</w:t>
      </w:r>
      <w:r>
        <w:rPr>
          <w:rFonts w:hint="eastAsia" w:ascii="仿宋_GB2312" w:hAnsi="仿宋_GB2312" w:eastAsia="仿宋_GB2312" w:cs="仿宋_GB2312"/>
          <w:color w:val="000000"/>
          <w:kern w:val="0"/>
          <w:sz w:val="32"/>
          <w:szCs w:val="32"/>
        </w:rPr>
        <w:t>《医用耗材目录》</w:t>
      </w:r>
      <w:r>
        <w:rPr>
          <w:rFonts w:hint="eastAsia" w:ascii="仿宋_GB2312" w:hAnsi="仿宋_GB2312" w:eastAsia="仿宋_GB2312" w:cs="仿宋_GB2312"/>
          <w:color w:val="000000"/>
          <w:sz w:val="32"/>
          <w:szCs w:val="32"/>
        </w:rPr>
        <w:t>落实过程中，遇有重大问题及时向省医疗保障局报告。</w:t>
      </w:r>
    </w:p>
    <w:p w14:paraId="685840F2">
      <w:pPr>
        <w:pStyle w:val="10"/>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000000"/>
          <w:szCs w:val="32"/>
          <w:lang w:val="zh-TW"/>
        </w:rPr>
      </w:pPr>
    </w:p>
    <w:p w14:paraId="6B900FD5">
      <w:pPr>
        <w:keepNext w:val="0"/>
        <w:keepLines w:val="0"/>
        <w:pageBreakBefore w:val="0"/>
        <w:widowControl w:val="0"/>
        <w:kinsoku/>
        <w:wordWrap/>
        <w:overflowPunct/>
        <w:topLinePunct w:val="0"/>
        <w:autoSpaceDE/>
        <w:autoSpaceDN/>
        <w:bidi w:val="0"/>
        <w:adjustRightInd/>
        <w:snapToGrid/>
        <w:spacing w:line="600" w:lineRule="exact"/>
        <w:ind w:left="1580" w:leftChars="200" w:hanging="948" w:hangingChars="300"/>
        <w:jc w:val="left"/>
        <w:textAlignment w:val="auto"/>
        <w:rPr>
          <w:rFonts w:hint="eastAsia" w:ascii="仿宋_GB2312" w:hAnsi="仿宋_GB2312" w:eastAsia="仿宋_GB2312" w:cs="仿宋_GB2312"/>
          <w:b w:val="0"/>
          <w:bCs/>
          <w:i w:val="0"/>
          <w:caps w:val="0"/>
          <w:color w:val="auto"/>
          <w:spacing w:val="-11"/>
          <w:sz w:val="32"/>
          <w:szCs w:val="32"/>
          <w:shd w:val="clear" w:color="auto" w:fill="FFFFFF"/>
          <w:lang w:val="en-US" w:eastAsia="zh-CN"/>
        </w:rPr>
      </w:pPr>
      <w:r>
        <w:rPr>
          <w:rFonts w:hint="eastAsia" w:ascii="仿宋_GB2312" w:hAnsi="仿宋_GB2312" w:eastAsia="仿宋_GB2312" w:cs="仿宋_GB2312"/>
          <w:color w:val="000000"/>
          <w:spacing w:val="0"/>
          <w:sz w:val="32"/>
          <w:szCs w:val="32"/>
          <w:lang w:val="zh-TW"/>
        </w:rPr>
        <w:t>附</w:t>
      </w:r>
      <w:r>
        <w:rPr>
          <w:rFonts w:hint="eastAsia" w:ascii="仿宋_GB2312" w:hAnsi="仿宋_GB2312" w:eastAsia="仿宋_GB2312" w:cs="仿宋_GB2312"/>
          <w:color w:val="000000"/>
          <w:spacing w:val="0"/>
          <w:sz w:val="32"/>
          <w:szCs w:val="32"/>
          <w:lang w:val="zh-TW" w:eastAsia="zh-CN"/>
        </w:rPr>
        <w:t>件</w:t>
      </w:r>
      <w:r>
        <w:rPr>
          <w:rFonts w:hint="eastAsia" w:ascii="仿宋_GB2312" w:hAnsi="仿宋_GB2312" w:eastAsia="仿宋_GB2312" w:cs="仿宋_GB2312"/>
          <w:color w:val="000000"/>
          <w:spacing w:val="0"/>
          <w:sz w:val="32"/>
          <w:szCs w:val="32"/>
          <w:lang w:val="zh-TW"/>
        </w:rPr>
        <w:t>：江西省医保</w:t>
      </w:r>
      <w:r>
        <w:rPr>
          <w:rFonts w:hint="eastAsia" w:ascii="仿宋_GB2312" w:hAnsi="仿宋_GB2312" w:eastAsia="仿宋_GB2312" w:cs="仿宋_GB2312"/>
          <w:color w:val="000000"/>
          <w:spacing w:val="0"/>
          <w:sz w:val="32"/>
          <w:szCs w:val="32"/>
          <w:lang w:val="zh-TW" w:eastAsia="zh-CN"/>
        </w:rPr>
        <w:t>医用耗材</w:t>
      </w:r>
      <w:r>
        <w:rPr>
          <w:rFonts w:hint="eastAsia" w:ascii="仿宋_GB2312" w:hAnsi="仿宋_GB2312" w:eastAsia="仿宋_GB2312" w:cs="仿宋_GB2312"/>
          <w:color w:val="000000"/>
          <w:spacing w:val="0"/>
          <w:sz w:val="32"/>
          <w:szCs w:val="32"/>
          <w:lang w:val="zh-TW"/>
        </w:rPr>
        <w:t>支付管理目录（</w:t>
      </w:r>
      <w:r>
        <w:rPr>
          <w:rFonts w:ascii="仿宋_GB2312" w:hAnsi="仿宋_GB2312" w:eastAsia="仿宋_GB2312" w:cs="仿宋_GB2312"/>
          <w:color w:val="000000"/>
          <w:spacing w:val="0"/>
          <w:sz w:val="32"/>
          <w:szCs w:val="32"/>
        </w:rPr>
        <w:t>202</w:t>
      </w:r>
      <w:r>
        <w:rPr>
          <w:rFonts w:hint="eastAsia" w:ascii="仿宋_GB2312" w:hAnsi="仿宋_GB2312" w:eastAsia="仿宋_GB2312" w:cs="仿宋_GB2312"/>
          <w:color w:val="000000"/>
          <w:spacing w:val="0"/>
          <w:sz w:val="32"/>
          <w:szCs w:val="32"/>
          <w:lang w:val="en-US" w:eastAsia="zh-CN"/>
        </w:rPr>
        <w:t>5</w:t>
      </w:r>
      <w:r>
        <w:rPr>
          <w:rFonts w:ascii="仿宋_GB2312" w:hAnsi="仿宋_GB2312" w:eastAsia="仿宋_GB2312" w:cs="仿宋_GB2312"/>
          <w:color w:val="000000"/>
          <w:spacing w:val="0"/>
          <w:sz w:val="32"/>
          <w:szCs w:val="32"/>
        </w:rPr>
        <w:t>年</w:t>
      </w:r>
      <w:r>
        <w:rPr>
          <w:rFonts w:hint="eastAsia" w:ascii="仿宋_GB2312" w:hAnsi="仿宋_GB2312" w:eastAsia="仿宋_GB2312" w:cs="仿宋_GB2312"/>
          <w:color w:val="000000"/>
          <w:spacing w:val="0"/>
          <w:sz w:val="32"/>
          <w:szCs w:val="32"/>
          <w:lang w:val="zh-TW"/>
        </w:rPr>
        <w:t>）</w:t>
      </w:r>
    </w:p>
    <w:p w14:paraId="6BCB5A50">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b w:val="0"/>
          <w:bCs/>
          <w:i w:val="0"/>
          <w:caps w:val="0"/>
          <w:color w:val="auto"/>
          <w:spacing w:val="-11"/>
          <w:sz w:val="32"/>
          <w:szCs w:val="32"/>
          <w:shd w:val="clear" w:color="auto" w:fill="FFFFFF"/>
          <w:lang w:val="en-US" w:eastAsia="zh-CN"/>
        </w:rPr>
      </w:pPr>
    </w:p>
    <w:p w14:paraId="151B9C33">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588" w:firstLineChars="200"/>
        <w:jc w:val="left"/>
        <w:textAlignment w:val="auto"/>
        <w:rPr>
          <w:rFonts w:hint="eastAsia" w:ascii="仿宋_GB2312" w:hAnsi="仿宋_GB2312" w:eastAsia="仿宋_GB2312" w:cs="仿宋_GB2312"/>
          <w:b w:val="0"/>
          <w:bCs/>
          <w:i w:val="0"/>
          <w:caps w:val="0"/>
          <w:color w:val="auto"/>
          <w:spacing w:val="-11"/>
          <w:sz w:val="32"/>
          <w:szCs w:val="32"/>
          <w:shd w:val="clear" w:color="auto" w:fill="FFFFFF"/>
          <w:lang w:val="en-US" w:eastAsia="zh-CN"/>
        </w:rPr>
      </w:pPr>
    </w:p>
    <w:p w14:paraId="57B98068">
      <w:pPr>
        <w:keepNext w:val="0"/>
        <w:keepLines w:val="0"/>
        <w:pageBreakBefore w:val="0"/>
        <w:widowControl w:val="0"/>
        <w:kinsoku/>
        <w:wordWrap/>
        <w:overflowPunct/>
        <w:topLinePunct w:val="0"/>
        <w:autoSpaceDE/>
        <w:autoSpaceDN/>
        <w:bidi w:val="0"/>
        <w:adjustRightInd/>
        <w:snapToGrid/>
        <w:spacing w:line="600" w:lineRule="exact"/>
        <w:ind w:left="0" w:leftChars="0" w:firstLine="5179" w:firstLineChars="1639"/>
        <w:jc w:val="both"/>
        <w:textAlignment w:val="auto"/>
        <w:rPr>
          <w:rFonts w:ascii="仿宋_GB2312" w:hAnsi="Calibri" w:eastAsia="仿宋_GB2312"/>
          <w:color w:val="auto"/>
          <w:kern w:val="0"/>
          <w:szCs w:val="32"/>
          <w:lang w:bidi="en-US"/>
        </w:rPr>
      </w:pPr>
      <w:r>
        <w:rPr>
          <w:rFonts w:hint="eastAsia" w:ascii="仿宋_GB2312" w:hAnsi="Calibri" w:eastAsia="仿宋_GB2312"/>
          <w:color w:val="auto"/>
          <w:kern w:val="0"/>
          <w:szCs w:val="32"/>
          <w:lang w:bidi="en-US"/>
        </w:rPr>
        <w:t>江西省医疗保障局</w:t>
      </w:r>
    </w:p>
    <w:p w14:paraId="62D67115">
      <w:pPr>
        <w:keepNext w:val="0"/>
        <w:keepLines w:val="0"/>
        <w:pageBreakBefore w:val="0"/>
        <w:widowControl w:val="0"/>
        <w:kinsoku/>
        <w:wordWrap/>
        <w:overflowPunct/>
        <w:topLinePunct w:val="0"/>
        <w:autoSpaceDE/>
        <w:autoSpaceDN/>
        <w:bidi w:val="0"/>
        <w:adjustRightInd/>
        <w:snapToGrid/>
        <w:spacing w:line="600" w:lineRule="exact"/>
        <w:ind w:left="0" w:leftChars="0" w:firstLine="5220" w:firstLineChars="1652"/>
        <w:jc w:val="both"/>
        <w:textAlignment w:val="auto"/>
        <w:rPr>
          <w:rFonts w:ascii="仿宋_GB2312" w:hAnsi="Calibri" w:eastAsia="仿宋_GB2312"/>
          <w:color w:val="auto"/>
          <w:kern w:val="0"/>
          <w:szCs w:val="32"/>
          <w:lang w:bidi="en-US"/>
        </w:rPr>
      </w:pPr>
      <w:r>
        <w:rPr>
          <w:rFonts w:hint="eastAsia" w:ascii="仿宋_GB2312" w:hAnsi="Calibri" w:eastAsia="仿宋_GB2312"/>
          <w:color w:val="auto"/>
          <w:kern w:val="0"/>
          <w:szCs w:val="32"/>
          <w:lang w:bidi="en-US"/>
        </w:rPr>
        <w:t>202</w:t>
      </w:r>
      <w:r>
        <w:rPr>
          <w:rFonts w:hint="eastAsia" w:ascii="仿宋_GB2312" w:hAnsi="Calibri" w:eastAsia="仿宋_GB2312"/>
          <w:color w:val="auto"/>
          <w:kern w:val="0"/>
          <w:szCs w:val="32"/>
          <w:lang w:val="en-US" w:eastAsia="zh-CN" w:bidi="en-US"/>
        </w:rPr>
        <w:t>5</w:t>
      </w:r>
      <w:r>
        <w:rPr>
          <w:rFonts w:hint="eastAsia" w:ascii="仿宋_GB2312" w:hAnsi="Calibri" w:eastAsia="仿宋_GB2312"/>
          <w:color w:val="auto"/>
          <w:kern w:val="0"/>
          <w:szCs w:val="32"/>
          <w:lang w:bidi="en-US"/>
        </w:rPr>
        <w:t>年</w:t>
      </w:r>
      <w:r>
        <w:rPr>
          <w:rFonts w:hint="eastAsia" w:ascii="仿宋_GB2312" w:hAnsi="Calibri" w:eastAsia="仿宋_GB2312"/>
          <w:color w:val="auto"/>
          <w:kern w:val="0"/>
          <w:szCs w:val="32"/>
          <w:lang w:val="en-US" w:eastAsia="zh-CN" w:bidi="en-US"/>
        </w:rPr>
        <w:t>4</w:t>
      </w:r>
      <w:r>
        <w:rPr>
          <w:rFonts w:hint="eastAsia" w:ascii="仿宋_GB2312" w:hAnsi="Calibri" w:eastAsia="仿宋_GB2312"/>
          <w:color w:val="auto"/>
          <w:kern w:val="0"/>
          <w:szCs w:val="32"/>
          <w:lang w:bidi="en-US"/>
        </w:rPr>
        <w:t>月</w:t>
      </w:r>
      <w:r>
        <w:rPr>
          <w:rFonts w:hint="eastAsia" w:ascii="仿宋_GB2312" w:hAnsi="Calibri" w:eastAsia="仿宋_GB2312"/>
          <w:color w:val="auto"/>
          <w:kern w:val="0"/>
          <w:szCs w:val="32"/>
          <w:lang w:val="en-US" w:eastAsia="zh-CN" w:bidi="en-US"/>
        </w:rPr>
        <w:t>24</w:t>
      </w:r>
      <w:r>
        <w:rPr>
          <w:rFonts w:hint="eastAsia" w:ascii="仿宋_GB2312" w:hAnsi="Calibri" w:eastAsia="仿宋_GB2312"/>
          <w:color w:val="auto"/>
          <w:kern w:val="0"/>
          <w:szCs w:val="32"/>
          <w:lang w:bidi="en-US"/>
        </w:rPr>
        <w:t>日</w:t>
      </w:r>
    </w:p>
    <w:p w14:paraId="4AE90A0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rPr>
        <w:t>（此件</w:t>
      </w:r>
      <w:r>
        <w:rPr>
          <w:rFonts w:hint="eastAsia" w:ascii="仿宋_GB2312" w:hAnsi="仿宋_GB2312" w:eastAsia="仿宋_GB2312" w:cs="仿宋_GB2312"/>
          <w:color w:val="auto"/>
          <w:szCs w:val="32"/>
          <w:lang w:eastAsia="zh-CN"/>
        </w:rPr>
        <w:t>主动</w:t>
      </w:r>
      <w:r>
        <w:rPr>
          <w:rFonts w:hint="eastAsia" w:ascii="仿宋_GB2312" w:hAnsi="仿宋_GB2312" w:eastAsia="仿宋_GB2312" w:cs="仿宋_GB2312"/>
          <w:color w:val="auto"/>
          <w:szCs w:val="32"/>
        </w:rPr>
        <w:t>公开）</w:t>
      </w:r>
      <w:r>
        <w:rPr>
          <w:rFonts w:hint="eastAsia" w:ascii="仿宋_GB2312" w:hAnsi="仿宋_GB2312" w:eastAsia="仿宋_GB2312" w:cs="仿宋_GB2312"/>
          <w:color w:val="auto"/>
          <w:szCs w:val="32"/>
          <w:lang w:val="en-US" w:eastAsia="zh-CN"/>
        </w:rPr>
        <w:t xml:space="preserve">  </w:t>
      </w:r>
    </w:p>
    <w:p w14:paraId="7611FA0E">
      <w:pPr>
        <w:spacing w:line="600" w:lineRule="exact"/>
        <w:rPr>
          <w:color w:val="auto"/>
        </w:rPr>
      </w:pPr>
    </w:p>
    <w:p w14:paraId="32918D58">
      <w:pPr>
        <w:spacing w:line="20" w:lineRule="exact"/>
        <w:jc w:val="left"/>
        <w:rPr>
          <w:rFonts w:ascii="仿宋_GB2312" w:hAnsi="Calibri" w:eastAsia="仿宋_GB2312"/>
          <w:b/>
          <w:color w:val="auto"/>
          <w:kern w:val="0"/>
          <w:szCs w:val="32"/>
          <w:lang w:bidi="en-US"/>
        </w:rPr>
      </w:pPr>
      <w:bookmarkStart w:id="0" w:name="_GoBack"/>
      <w:bookmarkEnd w:id="0"/>
    </w:p>
    <w:sectPr>
      <w:footerReference r:id="rId3" w:type="default"/>
      <w:footerReference r:id="rId4" w:type="even"/>
      <w:pgSz w:w="11906" w:h="16838"/>
      <w:pgMar w:top="2098" w:right="1474" w:bottom="1984" w:left="1588" w:header="851" w:footer="992" w:gutter="0"/>
      <w:pgBorders>
        <w:top w:val="none" w:sz="0" w:space="0"/>
        <w:left w:val="none" w:sz="0" w:space="0"/>
        <w:bottom w:val="none" w:sz="0" w:space="0"/>
        <w:right w:val="none" w:sz="0" w:space="0"/>
      </w:pgBorders>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00"/>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F9400">
    <w:pPr>
      <w:pStyle w:val="14"/>
      <w:ind w:left="720" w:right="180"/>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PAGE   \* MERGEFORMAT</w:instrText>
    </w:r>
    <w:r>
      <w:rPr>
        <w:rFonts w:hint="eastAsia" w:ascii="宋体" w:hAnsi="宋体"/>
        <w:sz w:val="28"/>
        <w:szCs w:val="28"/>
      </w:rPr>
      <w:fldChar w:fldCharType="separate"/>
    </w:r>
    <w:r>
      <w:rPr>
        <w:rFonts w:ascii="宋体" w:hAnsi="宋体"/>
        <w:sz w:val="28"/>
        <w:szCs w:val="28"/>
      </w:rPr>
      <w:t>1</w:t>
    </w:r>
    <w:r>
      <w:rPr>
        <w:rFonts w:hint="eastAsia"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8353154"/>
    </w:sdtPr>
    <w:sdtEndPr>
      <w:rPr>
        <w:rFonts w:asciiTheme="minorEastAsia" w:hAnsiTheme="minorEastAsia"/>
        <w:sz w:val="28"/>
        <w:szCs w:val="28"/>
      </w:rPr>
    </w:sdtEndPr>
    <w:sdtContent>
      <w:p w14:paraId="55FA43B7">
        <w:pPr>
          <w:pStyle w:val="14"/>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hideGrammaticalErrors/>
  <w:documentProtection w:enforcement="0"/>
  <w:defaultTabStop w:val="420"/>
  <w:evenAndOddHeaders w:val="1"/>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1M2FmYjg3ZDQ4MTYxM2M5Yzk4MGQ3OGFkNmE2ZWIifQ=="/>
  </w:docVars>
  <w:rsids>
    <w:rsidRoot w:val="00D35E40"/>
    <w:rsid w:val="00000320"/>
    <w:rsid w:val="00002B4D"/>
    <w:rsid w:val="00003C89"/>
    <w:rsid w:val="00003F53"/>
    <w:rsid w:val="00010E18"/>
    <w:rsid w:val="00011141"/>
    <w:rsid w:val="00012865"/>
    <w:rsid w:val="00012AC0"/>
    <w:rsid w:val="0001355E"/>
    <w:rsid w:val="00014C25"/>
    <w:rsid w:val="0001731E"/>
    <w:rsid w:val="00017D66"/>
    <w:rsid w:val="00017E61"/>
    <w:rsid w:val="00020899"/>
    <w:rsid w:val="00020F5E"/>
    <w:rsid w:val="00021661"/>
    <w:rsid w:val="000223F4"/>
    <w:rsid w:val="00023B9C"/>
    <w:rsid w:val="00024438"/>
    <w:rsid w:val="00024491"/>
    <w:rsid w:val="000245D2"/>
    <w:rsid w:val="000258EE"/>
    <w:rsid w:val="000275B0"/>
    <w:rsid w:val="00030EC6"/>
    <w:rsid w:val="00031BEA"/>
    <w:rsid w:val="00031F87"/>
    <w:rsid w:val="0003206A"/>
    <w:rsid w:val="00032BF2"/>
    <w:rsid w:val="000333E2"/>
    <w:rsid w:val="000349F6"/>
    <w:rsid w:val="00035114"/>
    <w:rsid w:val="00035500"/>
    <w:rsid w:val="00035E00"/>
    <w:rsid w:val="00037786"/>
    <w:rsid w:val="00040659"/>
    <w:rsid w:val="000419E2"/>
    <w:rsid w:val="000445C9"/>
    <w:rsid w:val="00044774"/>
    <w:rsid w:val="000453F2"/>
    <w:rsid w:val="000457E2"/>
    <w:rsid w:val="00047F6A"/>
    <w:rsid w:val="000526A7"/>
    <w:rsid w:val="00052C8A"/>
    <w:rsid w:val="000530F3"/>
    <w:rsid w:val="00053594"/>
    <w:rsid w:val="00055267"/>
    <w:rsid w:val="000605EA"/>
    <w:rsid w:val="00060D91"/>
    <w:rsid w:val="00063E52"/>
    <w:rsid w:val="00071B70"/>
    <w:rsid w:val="00072773"/>
    <w:rsid w:val="00072B47"/>
    <w:rsid w:val="00074098"/>
    <w:rsid w:val="00074726"/>
    <w:rsid w:val="000758B9"/>
    <w:rsid w:val="00075A28"/>
    <w:rsid w:val="00077EF2"/>
    <w:rsid w:val="000801D3"/>
    <w:rsid w:val="00080EEB"/>
    <w:rsid w:val="000814C7"/>
    <w:rsid w:val="0008449C"/>
    <w:rsid w:val="00084A99"/>
    <w:rsid w:val="000850C6"/>
    <w:rsid w:val="00085BAF"/>
    <w:rsid w:val="000863FD"/>
    <w:rsid w:val="00091D62"/>
    <w:rsid w:val="00091F17"/>
    <w:rsid w:val="00092FD9"/>
    <w:rsid w:val="00093523"/>
    <w:rsid w:val="00093D1E"/>
    <w:rsid w:val="0009435D"/>
    <w:rsid w:val="00094C15"/>
    <w:rsid w:val="00095C7C"/>
    <w:rsid w:val="0009617F"/>
    <w:rsid w:val="000A08B3"/>
    <w:rsid w:val="000A1C81"/>
    <w:rsid w:val="000A2670"/>
    <w:rsid w:val="000A3F90"/>
    <w:rsid w:val="000A480D"/>
    <w:rsid w:val="000A60F3"/>
    <w:rsid w:val="000A67D7"/>
    <w:rsid w:val="000A68A7"/>
    <w:rsid w:val="000A6D35"/>
    <w:rsid w:val="000B3887"/>
    <w:rsid w:val="000B4CDC"/>
    <w:rsid w:val="000B5DBF"/>
    <w:rsid w:val="000B68C9"/>
    <w:rsid w:val="000B6C33"/>
    <w:rsid w:val="000C17E1"/>
    <w:rsid w:val="000C2341"/>
    <w:rsid w:val="000C268B"/>
    <w:rsid w:val="000C3624"/>
    <w:rsid w:val="000C4228"/>
    <w:rsid w:val="000C462B"/>
    <w:rsid w:val="000C4D4C"/>
    <w:rsid w:val="000C4E82"/>
    <w:rsid w:val="000C793C"/>
    <w:rsid w:val="000D0AB4"/>
    <w:rsid w:val="000D1D5D"/>
    <w:rsid w:val="000D2E85"/>
    <w:rsid w:val="000D39CB"/>
    <w:rsid w:val="000D441F"/>
    <w:rsid w:val="000D53F9"/>
    <w:rsid w:val="000D5946"/>
    <w:rsid w:val="000D5EC5"/>
    <w:rsid w:val="000D5F31"/>
    <w:rsid w:val="000D6AA0"/>
    <w:rsid w:val="000D6ED4"/>
    <w:rsid w:val="000D70E5"/>
    <w:rsid w:val="000E090C"/>
    <w:rsid w:val="000E1F9F"/>
    <w:rsid w:val="000E36AD"/>
    <w:rsid w:val="000E4752"/>
    <w:rsid w:val="000F02E0"/>
    <w:rsid w:val="000F190F"/>
    <w:rsid w:val="000F3797"/>
    <w:rsid w:val="000F4846"/>
    <w:rsid w:val="000F5C73"/>
    <w:rsid w:val="000F6E28"/>
    <w:rsid w:val="000F7134"/>
    <w:rsid w:val="00101915"/>
    <w:rsid w:val="00105743"/>
    <w:rsid w:val="00107869"/>
    <w:rsid w:val="001105A7"/>
    <w:rsid w:val="001107CA"/>
    <w:rsid w:val="00110AB0"/>
    <w:rsid w:val="00110F37"/>
    <w:rsid w:val="001113CF"/>
    <w:rsid w:val="00111CA9"/>
    <w:rsid w:val="00116958"/>
    <w:rsid w:val="00116D62"/>
    <w:rsid w:val="001178E3"/>
    <w:rsid w:val="00120114"/>
    <w:rsid w:val="00120D3A"/>
    <w:rsid w:val="00121CE5"/>
    <w:rsid w:val="0012238C"/>
    <w:rsid w:val="0012443F"/>
    <w:rsid w:val="00124549"/>
    <w:rsid w:val="00124A52"/>
    <w:rsid w:val="0012608F"/>
    <w:rsid w:val="00134D40"/>
    <w:rsid w:val="00135BC4"/>
    <w:rsid w:val="001364B3"/>
    <w:rsid w:val="001413A7"/>
    <w:rsid w:val="0014183D"/>
    <w:rsid w:val="00141B7E"/>
    <w:rsid w:val="00144415"/>
    <w:rsid w:val="00147948"/>
    <w:rsid w:val="00147F8B"/>
    <w:rsid w:val="0015062A"/>
    <w:rsid w:val="00150F2D"/>
    <w:rsid w:val="0015191D"/>
    <w:rsid w:val="00151B93"/>
    <w:rsid w:val="00153C17"/>
    <w:rsid w:val="00155F05"/>
    <w:rsid w:val="00156256"/>
    <w:rsid w:val="001568B3"/>
    <w:rsid w:val="0015759B"/>
    <w:rsid w:val="00161DCC"/>
    <w:rsid w:val="00164126"/>
    <w:rsid w:val="001647EB"/>
    <w:rsid w:val="001719EF"/>
    <w:rsid w:val="00172F4C"/>
    <w:rsid w:val="00173B8D"/>
    <w:rsid w:val="00174046"/>
    <w:rsid w:val="001750AF"/>
    <w:rsid w:val="00180012"/>
    <w:rsid w:val="00180381"/>
    <w:rsid w:val="00180B36"/>
    <w:rsid w:val="001818B8"/>
    <w:rsid w:val="00181B95"/>
    <w:rsid w:val="00182CE0"/>
    <w:rsid w:val="001837A6"/>
    <w:rsid w:val="00183C43"/>
    <w:rsid w:val="0018633F"/>
    <w:rsid w:val="00187543"/>
    <w:rsid w:val="00190B6C"/>
    <w:rsid w:val="0019259A"/>
    <w:rsid w:val="00192EF8"/>
    <w:rsid w:val="00193B1F"/>
    <w:rsid w:val="00193D41"/>
    <w:rsid w:val="00193E5C"/>
    <w:rsid w:val="00196BEA"/>
    <w:rsid w:val="001A19D8"/>
    <w:rsid w:val="001A2700"/>
    <w:rsid w:val="001A288B"/>
    <w:rsid w:val="001A371E"/>
    <w:rsid w:val="001A48C8"/>
    <w:rsid w:val="001A4F4B"/>
    <w:rsid w:val="001A58E1"/>
    <w:rsid w:val="001A5E06"/>
    <w:rsid w:val="001A6924"/>
    <w:rsid w:val="001A6C88"/>
    <w:rsid w:val="001A74AB"/>
    <w:rsid w:val="001A7747"/>
    <w:rsid w:val="001B108E"/>
    <w:rsid w:val="001B21ED"/>
    <w:rsid w:val="001B558B"/>
    <w:rsid w:val="001B65C7"/>
    <w:rsid w:val="001C1FB4"/>
    <w:rsid w:val="001C21D0"/>
    <w:rsid w:val="001C442B"/>
    <w:rsid w:val="001C5033"/>
    <w:rsid w:val="001C6B6E"/>
    <w:rsid w:val="001C7D3D"/>
    <w:rsid w:val="001D01A2"/>
    <w:rsid w:val="001D2796"/>
    <w:rsid w:val="001D2EF9"/>
    <w:rsid w:val="001D45A4"/>
    <w:rsid w:val="001D5F65"/>
    <w:rsid w:val="001D79FE"/>
    <w:rsid w:val="001D7BCD"/>
    <w:rsid w:val="001E0CCC"/>
    <w:rsid w:val="001E186F"/>
    <w:rsid w:val="001E2312"/>
    <w:rsid w:val="001E3A17"/>
    <w:rsid w:val="001E50D2"/>
    <w:rsid w:val="001E61FA"/>
    <w:rsid w:val="001E650C"/>
    <w:rsid w:val="001F08E6"/>
    <w:rsid w:val="001F31F1"/>
    <w:rsid w:val="001F4CE9"/>
    <w:rsid w:val="001F6CAB"/>
    <w:rsid w:val="001F7991"/>
    <w:rsid w:val="001F7E24"/>
    <w:rsid w:val="00201EF9"/>
    <w:rsid w:val="00203878"/>
    <w:rsid w:val="00205182"/>
    <w:rsid w:val="00205983"/>
    <w:rsid w:val="00205B79"/>
    <w:rsid w:val="002068D7"/>
    <w:rsid w:val="002100EE"/>
    <w:rsid w:val="00210184"/>
    <w:rsid w:val="002107A9"/>
    <w:rsid w:val="00210D53"/>
    <w:rsid w:val="00210E04"/>
    <w:rsid w:val="0021257E"/>
    <w:rsid w:val="002131C7"/>
    <w:rsid w:val="0021331E"/>
    <w:rsid w:val="00213D1A"/>
    <w:rsid w:val="002148D3"/>
    <w:rsid w:val="002163F2"/>
    <w:rsid w:val="00220616"/>
    <w:rsid w:val="00220F8D"/>
    <w:rsid w:val="00224502"/>
    <w:rsid w:val="00227684"/>
    <w:rsid w:val="0023269A"/>
    <w:rsid w:val="002331A2"/>
    <w:rsid w:val="00233798"/>
    <w:rsid w:val="002353C6"/>
    <w:rsid w:val="00235CB9"/>
    <w:rsid w:val="00235DE8"/>
    <w:rsid w:val="002419CB"/>
    <w:rsid w:val="00242196"/>
    <w:rsid w:val="0024326E"/>
    <w:rsid w:val="00243599"/>
    <w:rsid w:val="00243E8A"/>
    <w:rsid w:val="00244CFE"/>
    <w:rsid w:val="002456A6"/>
    <w:rsid w:val="00245AD1"/>
    <w:rsid w:val="002462F9"/>
    <w:rsid w:val="00250C01"/>
    <w:rsid w:val="002515C5"/>
    <w:rsid w:val="00252D9A"/>
    <w:rsid w:val="00254C7C"/>
    <w:rsid w:val="00256821"/>
    <w:rsid w:val="0025694A"/>
    <w:rsid w:val="00257D7E"/>
    <w:rsid w:val="00257F67"/>
    <w:rsid w:val="002615BA"/>
    <w:rsid w:val="002624E0"/>
    <w:rsid w:val="00263A03"/>
    <w:rsid w:val="00264630"/>
    <w:rsid w:val="00266589"/>
    <w:rsid w:val="002713C3"/>
    <w:rsid w:val="0027244E"/>
    <w:rsid w:val="00273C21"/>
    <w:rsid w:val="00274138"/>
    <w:rsid w:val="00274BA7"/>
    <w:rsid w:val="002818FF"/>
    <w:rsid w:val="00281CD1"/>
    <w:rsid w:val="00282B2C"/>
    <w:rsid w:val="00283BBA"/>
    <w:rsid w:val="002843E7"/>
    <w:rsid w:val="00285E22"/>
    <w:rsid w:val="00285E6B"/>
    <w:rsid w:val="00286144"/>
    <w:rsid w:val="002869BB"/>
    <w:rsid w:val="00286AB6"/>
    <w:rsid w:val="00287326"/>
    <w:rsid w:val="00287ED7"/>
    <w:rsid w:val="002901FC"/>
    <w:rsid w:val="00290450"/>
    <w:rsid w:val="002905B1"/>
    <w:rsid w:val="0029070D"/>
    <w:rsid w:val="0029111C"/>
    <w:rsid w:val="002914D7"/>
    <w:rsid w:val="00292692"/>
    <w:rsid w:val="002944A2"/>
    <w:rsid w:val="00295552"/>
    <w:rsid w:val="00297766"/>
    <w:rsid w:val="002A0AF1"/>
    <w:rsid w:val="002A0DF5"/>
    <w:rsid w:val="002A18A4"/>
    <w:rsid w:val="002A2683"/>
    <w:rsid w:val="002A2815"/>
    <w:rsid w:val="002B09C4"/>
    <w:rsid w:val="002B1005"/>
    <w:rsid w:val="002B1266"/>
    <w:rsid w:val="002B1DB7"/>
    <w:rsid w:val="002B39AB"/>
    <w:rsid w:val="002B5413"/>
    <w:rsid w:val="002B5836"/>
    <w:rsid w:val="002B7BAF"/>
    <w:rsid w:val="002B7BFD"/>
    <w:rsid w:val="002C171C"/>
    <w:rsid w:val="002C250D"/>
    <w:rsid w:val="002C3F4D"/>
    <w:rsid w:val="002C54B0"/>
    <w:rsid w:val="002C6B42"/>
    <w:rsid w:val="002C7C71"/>
    <w:rsid w:val="002D0202"/>
    <w:rsid w:val="002D0F03"/>
    <w:rsid w:val="002D1931"/>
    <w:rsid w:val="002D339B"/>
    <w:rsid w:val="002D4235"/>
    <w:rsid w:val="002D482C"/>
    <w:rsid w:val="002D64A5"/>
    <w:rsid w:val="002E031F"/>
    <w:rsid w:val="002E1EF3"/>
    <w:rsid w:val="002E30A3"/>
    <w:rsid w:val="002E3A8A"/>
    <w:rsid w:val="002E6BA9"/>
    <w:rsid w:val="002E7FE2"/>
    <w:rsid w:val="002F0A49"/>
    <w:rsid w:val="002F27BC"/>
    <w:rsid w:val="002F27CF"/>
    <w:rsid w:val="002F4EC4"/>
    <w:rsid w:val="002F5259"/>
    <w:rsid w:val="002F5BE0"/>
    <w:rsid w:val="002F728D"/>
    <w:rsid w:val="003014BE"/>
    <w:rsid w:val="003055D9"/>
    <w:rsid w:val="00306403"/>
    <w:rsid w:val="003076A3"/>
    <w:rsid w:val="00307795"/>
    <w:rsid w:val="0031155F"/>
    <w:rsid w:val="003120F0"/>
    <w:rsid w:val="003155BF"/>
    <w:rsid w:val="00315A00"/>
    <w:rsid w:val="00315C67"/>
    <w:rsid w:val="0031726B"/>
    <w:rsid w:val="00320EDC"/>
    <w:rsid w:val="00322FBE"/>
    <w:rsid w:val="00325AF5"/>
    <w:rsid w:val="00325B88"/>
    <w:rsid w:val="003310DE"/>
    <w:rsid w:val="00332FFF"/>
    <w:rsid w:val="00334685"/>
    <w:rsid w:val="00335064"/>
    <w:rsid w:val="00335B7F"/>
    <w:rsid w:val="00335CDB"/>
    <w:rsid w:val="0033650A"/>
    <w:rsid w:val="0034008B"/>
    <w:rsid w:val="003404F1"/>
    <w:rsid w:val="00341BE5"/>
    <w:rsid w:val="00344627"/>
    <w:rsid w:val="003450B1"/>
    <w:rsid w:val="00347026"/>
    <w:rsid w:val="00350008"/>
    <w:rsid w:val="00350CF9"/>
    <w:rsid w:val="00352735"/>
    <w:rsid w:val="00352D51"/>
    <w:rsid w:val="00357FC1"/>
    <w:rsid w:val="003617C2"/>
    <w:rsid w:val="00361E6F"/>
    <w:rsid w:val="00364BD3"/>
    <w:rsid w:val="003713B9"/>
    <w:rsid w:val="00372297"/>
    <w:rsid w:val="003739D5"/>
    <w:rsid w:val="0037470B"/>
    <w:rsid w:val="003747E0"/>
    <w:rsid w:val="00374FC2"/>
    <w:rsid w:val="003750FA"/>
    <w:rsid w:val="003801C2"/>
    <w:rsid w:val="0038070F"/>
    <w:rsid w:val="00384E86"/>
    <w:rsid w:val="00386285"/>
    <w:rsid w:val="00386DAB"/>
    <w:rsid w:val="00390B54"/>
    <w:rsid w:val="00391F18"/>
    <w:rsid w:val="003931BB"/>
    <w:rsid w:val="00393860"/>
    <w:rsid w:val="0039576E"/>
    <w:rsid w:val="00395A14"/>
    <w:rsid w:val="003965DC"/>
    <w:rsid w:val="00397658"/>
    <w:rsid w:val="003A3CB1"/>
    <w:rsid w:val="003A47CD"/>
    <w:rsid w:val="003A4AF5"/>
    <w:rsid w:val="003A558A"/>
    <w:rsid w:val="003B0D2A"/>
    <w:rsid w:val="003B2198"/>
    <w:rsid w:val="003B38B8"/>
    <w:rsid w:val="003B41F4"/>
    <w:rsid w:val="003B4218"/>
    <w:rsid w:val="003B422F"/>
    <w:rsid w:val="003B4DCE"/>
    <w:rsid w:val="003B5465"/>
    <w:rsid w:val="003B7F28"/>
    <w:rsid w:val="003C213C"/>
    <w:rsid w:val="003C2258"/>
    <w:rsid w:val="003C2BBA"/>
    <w:rsid w:val="003C2DD0"/>
    <w:rsid w:val="003C32CC"/>
    <w:rsid w:val="003C4280"/>
    <w:rsid w:val="003D014D"/>
    <w:rsid w:val="003D1E70"/>
    <w:rsid w:val="003D6449"/>
    <w:rsid w:val="003E0C4F"/>
    <w:rsid w:val="003E15F0"/>
    <w:rsid w:val="003E16B7"/>
    <w:rsid w:val="003E1D97"/>
    <w:rsid w:val="003E6D75"/>
    <w:rsid w:val="003E73D9"/>
    <w:rsid w:val="003F0F2B"/>
    <w:rsid w:val="003F113A"/>
    <w:rsid w:val="003F13EB"/>
    <w:rsid w:val="003F15C9"/>
    <w:rsid w:val="003F15CB"/>
    <w:rsid w:val="003F1820"/>
    <w:rsid w:val="003F29EE"/>
    <w:rsid w:val="003F2A7E"/>
    <w:rsid w:val="003F330C"/>
    <w:rsid w:val="003F5F2F"/>
    <w:rsid w:val="003F6243"/>
    <w:rsid w:val="003F63BA"/>
    <w:rsid w:val="004003AC"/>
    <w:rsid w:val="00403FAE"/>
    <w:rsid w:val="00404281"/>
    <w:rsid w:val="00405686"/>
    <w:rsid w:val="004066C3"/>
    <w:rsid w:val="00406E74"/>
    <w:rsid w:val="004117D3"/>
    <w:rsid w:val="0041335B"/>
    <w:rsid w:val="00413F76"/>
    <w:rsid w:val="00414970"/>
    <w:rsid w:val="00417933"/>
    <w:rsid w:val="004226D9"/>
    <w:rsid w:val="00423B6E"/>
    <w:rsid w:val="004240E7"/>
    <w:rsid w:val="00424242"/>
    <w:rsid w:val="00426B55"/>
    <w:rsid w:val="00427405"/>
    <w:rsid w:val="004317F3"/>
    <w:rsid w:val="004326BC"/>
    <w:rsid w:val="00432942"/>
    <w:rsid w:val="00435B8E"/>
    <w:rsid w:val="00435BCE"/>
    <w:rsid w:val="00436962"/>
    <w:rsid w:val="00437251"/>
    <w:rsid w:val="00437D62"/>
    <w:rsid w:val="00437EA1"/>
    <w:rsid w:val="004426E6"/>
    <w:rsid w:val="00444743"/>
    <w:rsid w:val="004449F6"/>
    <w:rsid w:val="0044658F"/>
    <w:rsid w:val="004472E7"/>
    <w:rsid w:val="00450225"/>
    <w:rsid w:val="004509C1"/>
    <w:rsid w:val="004520D2"/>
    <w:rsid w:val="004530FF"/>
    <w:rsid w:val="00454E8D"/>
    <w:rsid w:val="00457ECA"/>
    <w:rsid w:val="00460864"/>
    <w:rsid w:val="00460AC8"/>
    <w:rsid w:val="0046177D"/>
    <w:rsid w:val="00461FC9"/>
    <w:rsid w:val="00462785"/>
    <w:rsid w:val="00465EC4"/>
    <w:rsid w:val="00466B07"/>
    <w:rsid w:val="00466B16"/>
    <w:rsid w:val="004724DD"/>
    <w:rsid w:val="0047365D"/>
    <w:rsid w:val="00474CCB"/>
    <w:rsid w:val="00477B40"/>
    <w:rsid w:val="0048131E"/>
    <w:rsid w:val="00481C1D"/>
    <w:rsid w:val="004828CC"/>
    <w:rsid w:val="004842D0"/>
    <w:rsid w:val="00485398"/>
    <w:rsid w:val="004857F6"/>
    <w:rsid w:val="00486472"/>
    <w:rsid w:val="004866B0"/>
    <w:rsid w:val="004866DF"/>
    <w:rsid w:val="00487CCC"/>
    <w:rsid w:val="00487D8C"/>
    <w:rsid w:val="00490640"/>
    <w:rsid w:val="00492784"/>
    <w:rsid w:val="00492C83"/>
    <w:rsid w:val="00493868"/>
    <w:rsid w:val="004944C2"/>
    <w:rsid w:val="0049479D"/>
    <w:rsid w:val="00494D1E"/>
    <w:rsid w:val="00494E07"/>
    <w:rsid w:val="00495D5C"/>
    <w:rsid w:val="004963EC"/>
    <w:rsid w:val="00496701"/>
    <w:rsid w:val="00496885"/>
    <w:rsid w:val="00497273"/>
    <w:rsid w:val="004A0294"/>
    <w:rsid w:val="004A04F5"/>
    <w:rsid w:val="004A2545"/>
    <w:rsid w:val="004A50DD"/>
    <w:rsid w:val="004A5FE9"/>
    <w:rsid w:val="004A7804"/>
    <w:rsid w:val="004B286B"/>
    <w:rsid w:val="004B35FE"/>
    <w:rsid w:val="004B4F80"/>
    <w:rsid w:val="004B64D3"/>
    <w:rsid w:val="004B706C"/>
    <w:rsid w:val="004B70F8"/>
    <w:rsid w:val="004B7858"/>
    <w:rsid w:val="004C2404"/>
    <w:rsid w:val="004C3DEF"/>
    <w:rsid w:val="004C40DD"/>
    <w:rsid w:val="004C46A6"/>
    <w:rsid w:val="004D541D"/>
    <w:rsid w:val="004D6DA5"/>
    <w:rsid w:val="004D7DCD"/>
    <w:rsid w:val="004D7E3F"/>
    <w:rsid w:val="004E17C0"/>
    <w:rsid w:val="004E400F"/>
    <w:rsid w:val="004E4EB0"/>
    <w:rsid w:val="004E53DC"/>
    <w:rsid w:val="004E5A77"/>
    <w:rsid w:val="004F0E32"/>
    <w:rsid w:val="004F3FB7"/>
    <w:rsid w:val="004F42A4"/>
    <w:rsid w:val="004F475E"/>
    <w:rsid w:val="004F4A31"/>
    <w:rsid w:val="00503138"/>
    <w:rsid w:val="005035B6"/>
    <w:rsid w:val="00503ECC"/>
    <w:rsid w:val="005064EF"/>
    <w:rsid w:val="00506600"/>
    <w:rsid w:val="00510127"/>
    <w:rsid w:val="00510520"/>
    <w:rsid w:val="00510D24"/>
    <w:rsid w:val="00511857"/>
    <w:rsid w:val="005135B1"/>
    <w:rsid w:val="00513980"/>
    <w:rsid w:val="00513F1D"/>
    <w:rsid w:val="005140DE"/>
    <w:rsid w:val="005159DD"/>
    <w:rsid w:val="00516EDB"/>
    <w:rsid w:val="00517B39"/>
    <w:rsid w:val="00520353"/>
    <w:rsid w:val="005212C7"/>
    <w:rsid w:val="005213D4"/>
    <w:rsid w:val="005218AB"/>
    <w:rsid w:val="005301E3"/>
    <w:rsid w:val="005344DD"/>
    <w:rsid w:val="005350FF"/>
    <w:rsid w:val="00536B3C"/>
    <w:rsid w:val="00542CFD"/>
    <w:rsid w:val="00544852"/>
    <w:rsid w:val="00544AEF"/>
    <w:rsid w:val="00545805"/>
    <w:rsid w:val="00547617"/>
    <w:rsid w:val="00550BC1"/>
    <w:rsid w:val="00550EE0"/>
    <w:rsid w:val="005534DF"/>
    <w:rsid w:val="00553D1A"/>
    <w:rsid w:val="0055640D"/>
    <w:rsid w:val="0056027C"/>
    <w:rsid w:val="0056038B"/>
    <w:rsid w:val="00560A9F"/>
    <w:rsid w:val="00571C50"/>
    <w:rsid w:val="00573A58"/>
    <w:rsid w:val="00576A9F"/>
    <w:rsid w:val="00580B93"/>
    <w:rsid w:val="00580BA0"/>
    <w:rsid w:val="0058156C"/>
    <w:rsid w:val="00581CFA"/>
    <w:rsid w:val="00583E55"/>
    <w:rsid w:val="00584CF8"/>
    <w:rsid w:val="0058627C"/>
    <w:rsid w:val="005866D3"/>
    <w:rsid w:val="00586836"/>
    <w:rsid w:val="00595413"/>
    <w:rsid w:val="00595BF4"/>
    <w:rsid w:val="0059764F"/>
    <w:rsid w:val="005A05A2"/>
    <w:rsid w:val="005A12F0"/>
    <w:rsid w:val="005A1F0A"/>
    <w:rsid w:val="005A3AC2"/>
    <w:rsid w:val="005A4150"/>
    <w:rsid w:val="005A507C"/>
    <w:rsid w:val="005A63CD"/>
    <w:rsid w:val="005A686A"/>
    <w:rsid w:val="005A6FD0"/>
    <w:rsid w:val="005A7999"/>
    <w:rsid w:val="005B1EFC"/>
    <w:rsid w:val="005B4E2C"/>
    <w:rsid w:val="005B5BAD"/>
    <w:rsid w:val="005B5EFE"/>
    <w:rsid w:val="005C140B"/>
    <w:rsid w:val="005C3757"/>
    <w:rsid w:val="005C390F"/>
    <w:rsid w:val="005C3A3C"/>
    <w:rsid w:val="005C47BA"/>
    <w:rsid w:val="005C49F0"/>
    <w:rsid w:val="005C5959"/>
    <w:rsid w:val="005C59D8"/>
    <w:rsid w:val="005C7D0F"/>
    <w:rsid w:val="005D0399"/>
    <w:rsid w:val="005D1409"/>
    <w:rsid w:val="005D24A6"/>
    <w:rsid w:val="005D29AC"/>
    <w:rsid w:val="005D49C4"/>
    <w:rsid w:val="005D5DD4"/>
    <w:rsid w:val="005E1055"/>
    <w:rsid w:val="005E261F"/>
    <w:rsid w:val="005E2CC3"/>
    <w:rsid w:val="005E46D2"/>
    <w:rsid w:val="005E60C7"/>
    <w:rsid w:val="005F051E"/>
    <w:rsid w:val="005F081A"/>
    <w:rsid w:val="005F1880"/>
    <w:rsid w:val="005F2C35"/>
    <w:rsid w:val="005F4A6A"/>
    <w:rsid w:val="005F4AD3"/>
    <w:rsid w:val="005F5B20"/>
    <w:rsid w:val="005F6CF9"/>
    <w:rsid w:val="005F782E"/>
    <w:rsid w:val="00600D64"/>
    <w:rsid w:val="00600D8E"/>
    <w:rsid w:val="00601AF3"/>
    <w:rsid w:val="0060431D"/>
    <w:rsid w:val="00605C35"/>
    <w:rsid w:val="006140F3"/>
    <w:rsid w:val="0061655C"/>
    <w:rsid w:val="006207AD"/>
    <w:rsid w:val="00620D0A"/>
    <w:rsid w:val="00620D1C"/>
    <w:rsid w:val="006258A6"/>
    <w:rsid w:val="006260D9"/>
    <w:rsid w:val="00627B12"/>
    <w:rsid w:val="0063025A"/>
    <w:rsid w:val="00634D68"/>
    <w:rsid w:val="006368DF"/>
    <w:rsid w:val="00636D6C"/>
    <w:rsid w:val="00640497"/>
    <w:rsid w:val="00644340"/>
    <w:rsid w:val="0064467D"/>
    <w:rsid w:val="00644945"/>
    <w:rsid w:val="006463A6"/>
    <w:rsid w:val="00646F6A"/>
    <w:rsid w:val="0064758F"/>
    <w:rsid w:val="00651FE1"/>
    <w:rsid w:val="006521AE"/>
    <w:rsid w:val="00653464"/>
    <w:rsid w:val="00653D30"/>
    <w:rsid w:val="00654508"/>
    <w:rsid w:val="0065612C"/>
    <w:rsid w:val="006564CB"/>
    <w:rsid w:val="00656E39"/>
    <w:rsid w:val="006625C7"/>
    <w:rsid w:val="006629FF"/>
    <w:rsid w:val="00664618"/>
    <w:rsid w:val="00670534"/>
    <w:rsid w:val="00673059"/>
    <w:rsid w:val="00673C6B"/>
    <w:rsid w:val="00673CC2"/>
    <w:rsid w:val="00674CB6"/>
    <w:rsid w:val="00674DFE"/>
    <w:rsid w:val="00676061"/>
    <w:rsid w:val="00677319"/>
    <w:rsid w:val="00677CC0"/>
    <w:rsid w:val="00683884"/>
    <w:rsid w:val="00685B0D"/>
    <w:rsid w:val="006863AA"/>
    <w:rsid w:val="00687B37"/>
    <w:rsid w:val="006906F0"/>
    <w:rsid w:val="00690B5F"/>
    <w:rsid w:val="00690C79"/>
    <w:rsid w:val="006917B2"/>
    <w:rsid w:val="00691928"/>
    <w:rsid w:val="0069266F"/>
    <w:rsid w:val="00692CF1"/>
    <w:rsid w:val="0069398D"/>
    <w:rsid w:val="00693A67"/>
    <w:rsid w:val="006965EA"/>
    <w:rsid w:val="006A09A4"/>
    <w:rsid w:val="006A3041"/>
    <w:rsid w:val="006A3F28"/>
    <w:rsid w:val="006A45E1"/>
    <w:rsid w:val="006A475E"/>
    <w:rsid w:val="006A4FE2"/>
    <w:rsid w:val="006B3187"/>
    <w:rsid w:val="006B3BFE"/>
    <w:rsid w:val="006B3E51"/>
    <w:rsid w:val="006B4B19"/>
    <w:rsid w:val="006C05D2"/>
    <w:rsid w:val="006C0713"/>
    <w:rsid w:val="006C081D"/>
    <w:rsid w:val="006C122D"/>
    <w:rsid w:val="006C198C"/>
    <w:rsid w:val="006C1C7C"/>
    <w:rsid w:val="006C3622"/>
    <w:rsid w:val="006C3BDC"/>
    <w:rsid w:val="006C61A2"/>
    <w:rsid w:val="006C7CE6"/>
    <w:rsid w:val="006D0D0F"/>
    <w:rsid w:val="006D68EC"/>
    <w:rsid w:val="006D6FEA"/>
    <w:rsid w:val="006E072F"/>
    <w:rsid w:val="006E0927"/>
    <w:rsid w:val="006E4634"/>
    <w:rsid w:val="006E4E78"/>
    <w:rsid w:val="006E5A19"/>
    <w:rsid w:val="006E6218"/>
    <w:rsid w:val="006E6587"/>
    <w:rsid w:val="006E6623"/>
    <w:rsid w:val="006E795D"/>
    <w:rsid w:val="006F02D9"/>
    <w:rsid w:val="006F133B"/>
    <w:rsid w:val="006F15B7"/>
    <w:rsid w:val="006F287B"/>
    <w:rsid w:val="006F2AC5"/>
    <w:rsid w:val="006F2B14"/>
    <w:rsid w:val="006F2E7B"/>
    <w:rsid w:val="006F30E6"/>
    <w:rsid w:val="006F43EF"/>
    <w:rsid w:val="006F546B"/>
    <w:rsid w:val="006F69B2"/>
    <w:rsid w:val="007017BE"/>
    <w:rsid w:val="00702BBC"/>
    <w:rsid w:val="00703E3D"/>
    <w:rsid w:val="00704191"/>
    <w:rsid w:val="00705295"/>
    <w:rsid w:val="007066B3"/>
    <w:rsid w:val="0070745C"/>
    <w:rsid w:val="00707EB7"/>
    <w:rsid w:val="00711D87"/>
    <w:rsid w:val="00712739"/>
    <w:rsid w:val="007129CC"/>
    <w:rsid w:val="00714DEF"/>
    <w:rsid w:val="00714FF9"/>
    <w:rsid w:val="00715653"/>
    <w:rsid w:val="0072121D"/>
    <w:rsid w:val="00721ED1"/>
    <w:rsid w:val="00724B94"/>
    <w:rsid w:val="007277D7"/>
    <w:rsid w:val="00730E14"/>
    <w:rsid w:val="0073125F"/>
    <w:rsid w:val="007312D8"/>
    <w:rsid w:val="00731368"/>
    <w:rsid w:val="007315D8"/>
    <w:rsid w:val="00731BEF"/>
    <w:rsid w:val="0073209C"/>
    <w:rsid w:val="00732CF4"/>
    <w:rsid w:val="007333A0"/>
    <w:rsid w:val="00734613"/>
    <w:rsid w:val="00735881"/>
    <w:rsid w:val="00735930"/>
    <w:rsid w:val="00736C67"/>
    <w:rsid w:val="007410A9"/>
    <w:rsid w:val="00742CF8"/>
    <w:rsid w:val="00742E5C"/>
    <w:rsid w:val="00743F39"/>
    <w:rsid w:val="007458A1"/>
    <w:rsid w:val="00745BFE"/>
    <w:rsid w:val="00750CE5"/>
    <w:rsid w:val="00751CFF"/>
    <w:rsid w:val="0075354F"/>
    <w:rsid w:val="007573BA"/>
    <w:rsid w:val="007625B8"/>
    <w:rsid w:val="0076328A"/>
    <w:rsid w:val="00763831"/>
    <w:rsid w:val="00764C23"/>
    <w:rsid w:val="00767D09"/>
    <w:rsid w:val="0077041A"/>
    <w:rsid w:val="007709AC"/>
    <w:rsid w:val="00771ECE"/>
    <w:rsid w:val="0077531F"/>
    <w:rsid w:val="00775E87"/>
    <w:rsid w:val="007768F7"/>
    <w:rsid w:val="0077779A"/>
    <w:rsid w:val="00780007"/>
    <w:rsid w:val="00781A64"/>
    <w:rsid w:val="00781BDE"/>
    <w:rsid w:val="00782522"/>
    <w:rsid w:val="00784C38"/>
    <w:rsid w:val="00785F0A"/>
    <w:rsid w:val="0078618A"/>
    <w:rsid w:val="00793E77"/>
    <w:rsid w:val="00793FCD"/>
    <w:rsid w:val="007945FD"/>
    <w:rsid w:val="007954B1"/>
    <w:rsid w:val="00795950"/>
    <w:rsid w:val="00796AF6"/>
    <w:rsid w:val="0079718B"/>
    <w:rsid w:val="007A0A37"/>
    <w:rsid w:val="007A1FD8"/>
    <w:rsid w:val="007A4487"/>
    <w:rsid w:val="007A4B90"/>
    <w:rsid w:val="007A4C9A"/>
    <w:rsid w:val="007A77DE"/>
    <w:rsid w:val="007B0F81"/>
    <w:rsid w:val="007B14E7"/>
    <w:rsid w:val="007B4032"/>
    <w:rsid w:val="007B450F"/>
    <w:rsid w:val="007B4511"/>
    <w:rsid w:val="007B4635"/>
    <w:rsid w:val="007B4C8B"/>
    <w:rsid w:val="007B765C"/>
    <w:rsid w:val="007C09D8"/>
    <w:rsid w:val="007C0E1D"/>
    <w:rsid w:val="007C12BB"/>
    <w:rsid w:val="007C4388"/>
    <w:rsid w:val="007C612A"/>
    <w:rsid w:val="007C6F13"/>
    <w:rsid w:val="007C7BE9"/>
    <w:rsid w:val="007D200F"/>
    <w:rsid w:val="007D26B5"/>
    <w:rsid w:val="007D2B63"/>
    <w:rsid w:val="007D467B"/>
    <w:rsid w:val="007D4713"/>
    <w:rsid w:val="007D541C"/>
    <w:rsid w:val="007D5476"/>
    <w:rsid w:val="007D5B70"/>
    <w:rsid w:val="007D6259"/>
    <w:rsid w:val="007D6348"/>
    <w:rsid w:val="007E135F"/>
    <w:rsid w:val="007E1ED0"/>
    <w:rsid w:val="007E33A6"/>
    <w:rsid w:val="007E3968"/>
    <w:rsid w:val="007E47DC"/>
    <w:rsid w:val="007E7F05"/>
    <w:rsid w:val="007F102A"/>
    <w:rsid w:val="007F1302"/>
    <w:rsid w:val="007F1492"/>
    <w:rsid w:val="007F17D9"/>
    <w:rsid w:val="007F6F6D"/>
    <w:rsid w:val="007F7233"/>
    <w:rsid w:val="007F795F"/>
    <w:rsid w:val="007F7FC9"/>
    <w:rsid w:val="00800BBB"/>
    <w:rsid w:val="008049A0"/>
    <w:rsid w:val="00804CC4"/>
    <w:rsid w:val="0080548F"/>
    <w:rsid w:val="00807172"/>
    <w:rsid w:val="00811FA0"/>
    <w:rsid w:val="008122C7"/>
    <w:rsid w:val="00812339"/>
    <w:rsid w:val="00813003"/>
    <w:rsid w:val="00813474"/>
    <w:rsid w:val="0081403E"/>
    <w:rsid w:val="008167CD"/>
    <w:rsid w:val="00820F5D"/>
    <w:rsid w:val="00822886"/>
    <w:rsid w:val="00823369"/>
    <w:rsid w:val="008237ED"/>
    <w:rsid w:val="00824A0E"/>
    <w:rsid w:val="00824CEB"/>
    <w:rsid w:val="00825F03"/>
    <w:rsid w:val="008272C5"/>
    <w:rsid w:val="00827FEE"/>
    <w:rsid w:val="0083032E"/>
    <w:rsid w:val="00831198"/>
    <w:rsid w:val="0083142A"/>
    <w:rsid w:val="00831EBA"/>
    <w:rsid w:val="00834F4E"/>
    <w:rsid w:val="00835452"/>
    <w:rsid w:val="00837455"/>
    <w:rsid w:val="008401BF"/>
    <w:rsid w:val="00842BDB"/>
    <w:rsid w:val="00842D3F"/>
    <w:rsid w:val="00842FCB"/>
    <w:rsid w:val="008463A6"/>
    <w:rsid w:val="0085021F"/>
    <w:rsid w:val="008509B0"/>
    <w:rsid w:val="00852505"/>
    <w:rsid w:val="0085655C"/>
    <w:rsid w:val="00856E1C"/>
    <w:rsid w:val="00860768"/>
    <w:rsid w:val="008623EC"/>
    <w:rsid w:val="00862FF7"/>
    <w:rsid w:val="0086375F"/>
    <w:rsid w:val="0086388B"/>
    <w:rsid w:val="0086488D"/>
    <w:rsid w:val="00866141"/>
    <w:rsid w:val="00871D06"/>
    <w:rsid w:val="00873AE3"/>
    <w:rsid w:val="008768AD"/>
    <w:rsid w:val="0088472D"/>
    <w:rsid w:val="008866BC"/>
    <w:rsid w:val="00886B8C"/>
    <w:rsid w:val="0089105F"/>
    <w:rsid w:val="00893424"/>
    <w:rsid w:val="00895276"/>
    <w:rsid w:val="00895DB1"/>
    <w:rsid w:val="00896708"/>
    <w:rsid w:val="008A3462"/>
    <w:rsid w:val="008A4E16"/>
    <w:rsid w:val="008A5389"/>
    <w:rsid w:val="008A7609"/>
    <w:rsid w:val="008B199C"/>
    <w:rsid w:val="008B1AC2"/>
    <w:rsid w:val="008B34F2"/>
    <w:rsid w:val="008B40F8"/>
    <w:rsid w:val="008B59B4"/>
    <w:rsid w:val="008B707D"/>
    <w:rsid w:val="008C3131"/>
    <w:rsid w:val="008C5102"/>
    <w:rsid w:val="008C5A50"/>
    <w:rsid w:val="008C6273"/>
    <w:rsid w:val="008D0348"/>
    <w:rsid w:val="008D32B2"/>
    <w:rsid w:val="008D5939"/>
    <w:rsid w:val="008D77FA"/>
    <w:rsid w:val="008D795D"/>
    <w:rsid w:val="008D7B85"/>
    <w:rsid w:val="008E0517"/>
    <w:rsid w:val="008E0E6F"/>
    <w:rsid w:val="008E180E"/>
    <w:rsid w:val="008E2090"/>
    <w:rsid w:val="008E325B"/>
    <w:rsid w:val="008E3318"/>
    <w:rsid w:val="008E4BBF"/>
    <w:rsid w:val="008E63C5"/>
    <w:rsid w:val="008E6EF9"/>
    <w:rsid w:val="008E7A6F"/>
    <w:rsid w:val="008E7AC1"/>
    <w:rsid w:val="008E7AD1"/>
    <w:rsid w:val="008F043E"/>
    <w:rsid w:val="008F06C8"/>
    <w:rsid w:val="008F1798"/>
    <w:rsid w:val="008F19A6"/>
    <w:rsid w:val="008F303C"/>
    <w:rsid w:val="008F323B"/>
    <w:rsid w:val="00900D13"/>
    <w:rsid w:val="00901375"/>
    <w:rsid w:val="00904B66"/>
    <w:rsid w:val="00905168"/>
    <w:rsid w:val="009051BA"/>
    <w:rsid w:val="009067CD"/>
    <w:rsid w:val="009116A1"/>
    <w:rsid w:val="00911DB9"/>
    <w:rsid w:val="00911E87"/>
    <w:rsid w:val="009144EF"/>
    <w:rsid w:val="00914DD4"/>
    <w:rsid w:val="00914FCE"/>
    <w:rsid w:val="0091603A"/>
    <w:rsid w:val="00917156"/>
    <w:rsid w:val="009179BC"/>
    <w:rsid w:val="009206C8"/>
    <w:rsid w:val="00921814"/>
    <w:rsid w:val="0092318C"/>
    <w:rsid w:val="009240FB"/>
    <w:rsid w:val="009242F1"/>
    <w:rsid w:val="00924C3E"/>
    <w:rsid w:val="009250B5"/>
    <w:rsid w:val="009253EE"/>
    <w:rsid w:val="00933A36"/>
    <w:rsid w:val="0093429B"/>
    <w:rsid w:val="00936E92"/>
    <w:rsid w:val="009412AC"/>
    <w:rsid w:val="00942D1C"/>
    <w:rsid w:val="00943F55"/>
    <w:rsid w:val="009447C3"/>
    <w:rsid w:val="0094722D"/>
    <w:rsid w:val="0094790D"/>
    <w:rsid w:val="009510C6"/>
    <w:rsid w:val="00953C07"/>
    <w:rsid w:val="00954AF8"/>
    <w:rsid w:val="0095531E"/>
    <w:rsid w:val="009559E5"/>
    <w:rsid w:val="00956ABB"/>
    <w:rsid w:val="0095700F"/>
    <w:rsid w:val="0095720D"/>
    <w:rsid w:val="00957EB2"/>
    <w:rsid w:val="0096383E"/>
    <w:rsid w:val="00967864"/>
    <w:rsid w:val="00971048"/>
    <w:rsid w:val="00971066"/>
    <w:rsid w:val="0098213A"/>
    <w:rsid w:val="00982172"/>
    <w:rsid w:val="0098461D"/>
    <w:rsid w:val="00984841"/>
    <w:rsid w:val="00984DB6"/>
    <w:rsid w:val="00987058"/>
    <w:rsid w:val="00987677"/>
    <w:rsid w:val="00991904"/>
    <w:rsid w:val="00991B87"/>
    <w:rsid w:val="00991EE6"/>
    <w:rsid w:val="009A024B"/>
    <w:rsid w:val="009A0BB1"/>
    <w:rsid w:val="009A191D"/>
    <w:rsid w:val="009A5B0F"/>
    <w:rsid w:val="009A5C10"/>
    <w:rsid w:val="009A6933"/>
    <w:rsid w:val="009B019D"/>
    <w:rsid w:val="009B0FAB"/>
    <w:rsid w:val="009B323E"/>
    <w:rsid w:val="009B3E0A"/>
    <w:rsid w:val="009B404B"/>
    <w:rsid w:val="009B4ECF"/>
    <w:rsid w:val="009B5F01"/>
    <w:rsid w:val="009C03B5"/>
    <w:rsid w:val="009C1A81"/>
    <w:rsid w:val="009C24B5"/>
    <w:rsid w:val="009C2997"/>
    <w:rsid w:val="009C2C11"/>
    <w:rsid w:val="009C367C"/>
    <w:rsid w:val="009C7A31"/>
    <w:rsid w:val="009C7B1F"/>
    <w:rsid w:val="009C7C1A"/>
    <w:rsid w:val="009D14FF"/>
    <w:rsid w:val="009D4953"/>
    <w:rsid w:val="009D6355"/>
    <w:rsid w:val="009D6D93"/>
    <w:rsid w:val="009D6E69"/>
    <w:rsid w:val="009E17B9"/>
    <w:rsid w:val="009E206E"/>
    <w:rsid w:val="009E33EF"/>
    <w:rsid w:val="009E3990"/>
    <w:rsid w:val="009E58EF"/>
    <w:rsid w:val="009E5BE6"/>
    <w:rsid w:val="009F08D9"/>
    <w:rsid w:val="009F1DBF"/>
    <w:rsid w:val="009F511A"/>
    <w:rsid w:val="009F57C0"/>
    <w:rsid w:val="009F6BB8"/>
    <w:rsid w:val="009F725F"/>
    <w:rsid w:val="00A008E8"/>
    <w:rsid w:val="00A00F04"/>
    <w:rsid w:val="00A01E85"/>
    <w:rsid w:val="00A02CF3"/>
    <w:rsid w:val="00A03983"/>
    <w:rsid w:val="00A07117"/>
    <w:rsid w:val="00A07B5E"/>
    <w:rsid w:val="00A101BB"/>
    <w:rsid w:val="00A13F8B"/>
    <w:rsid w:val="00A15613"/>
    <w:rsid w:val="00A15D69"/>
    <w:rsid w:val="00A17E77"/>
    <w:rsid w:val="00A2030D"/>
    <w:rsid w:val="00A208C0"/>
    <w:rsid w:val="00A2232E"/>
    <w:rsid w:val="00A22627"/>
    <w:rsid w:val="00A2509B"/>
    <w:rsid w:val="00A25A78"/>
    <w:rsid w:val="00A33179"/>
    <w:rsid w:val="00A347D0"/>
    <w:rsid w:val="00A34FDD"/>
    <w:rsid w:val="00A34FEF"/>
    <w:rsid w:val="00A359CD"/>
    <w:rsid w:val="00A37A4D"/>
    <w:rsid w:val="00A40246"/>
    <w:rsid w:val="00A41895"/>
    <w:rsid w:val="00A41C80"/>
    <w:rsid w:val="00A420EB"/>
    <w:rsid w:val="00A51474"/>
    <w:rsid w:val="00A519CF"/>
    <w:rsid w:val="00A51ADA"/>
    <w:rsid w:val="00A52054"/>
    <w:rsid w:val="00A525D5"/>
    <w:rsid w:val="00A53EFD"/>
    <w:rsid w:val="00A5523F"/>
    <w:rsid w:val="00A566A5"/>
    <w:rsid w:val="00A578A6"/>
    <w:rsid w:val="00A57F21"/>
    <w:rsid w:val="00A63232"/>
    <w:rsid w:val="00A655A5"/>
    <w:rsid w:val="00A6603C"/>
    <w:rsid w:val="00A66D9E"/>
    <w:rsid w:val="00A66FEC"/>
    <w:rsid w:val="00A72C89"/>
    <w:rsid w:val="00A73C46"/>
    <w:rsid w:val="00A7607E"/>
    <w:rsid w:val="00A76E2D"/>
    <w:rsid w:val="00A81EC9"/>
    <w:rsid w:val="00A83EAE"/>
    <w:rsid w:val="00A83F53"/>
    <w:rsid w:val="00A845A6"/>
    <w:rsid w:val="00A84908"/>
    <w:rsid w:val="00A8784C"/>
    <w:rsid w:val="00A91483"/>
    <w:rsid w:val="00A92B5D"/>
    <w:rsid w:val="00A93500"/>
    <w:rsid w:val="00A93986"/>
    <w:rsid w:val="00A93BEA"/>
    <w:rsid w:val="00A9405A"/>
    <w:rsid w:val="00A97FCD"/>
    <w:rsid w:val="00AA0202"/>
    <w:rsid w:val="00AA23C3"/>
    <w:rsid w:val="00AA271C"/>
    <w:rsid w:val="00AA4849"/>
    <w:rsid w:val="00AA7A45"/>
    <w:rsid w:val="00AB2C81"/>
    <w:rsid w:val="00AB47B8"/>
    <w:rsid w:val="00AB4800"/>
    <w:rsid w:val="00AB5247"/>
    <w:rsid w:val="00AB5E12"/>
    <w:rsid w:val="00AB67F0"/>
    <w:rsid w:val="00AC03FA"/>
    <w:rsid w:val="00AC1411"/>
    <w:rsid w:val="00AC1B11"/>
    <w:rsid w:val="00AC3912"/>
    <w:rsid w:val="00AC3BBC"/>
    <w:rsid w:val="00AC3D51"/>
    <w:rsid w:val="00AC456D"/>
    <w:rsid w:val="00AC4D3F"/>
    <w:rsid w:val="00AC52ED"/>
    <w:rsid w:val="00AC73BD"/>
    <w:rsid w:val="00AC7CAA"/>
    <w:rsid w:val="00AD0667"/>
    <w:rsid w:val="00AD0D2B"/>
    <w:rsid w:val="00AD201D"/>
    <w:rsid w:val="00AD248D"/>
    <w:rsid w:val="00AD2A66"/>
    <w:rsid w:val="00AD4DD2"/>
    <w:rsid w:val="00AD50A5"/>
    <w:rsid w:val="00AD6467"/>
    <w:rsid w:val="00AD6796"/>
    <w:rsid w:val="00AE10F7"/>
    <w:rsid w:val="00AE23B6"/>
    <w:rsid w:val="00AE4369"/>
    <w:rsid w:val="00AF12A2"/>
    <w:rsid w:val="00AF1C67"/>
    <w:rsid w:val="00AF4F25"/>
    <w:rsid w:val="00AF6B8D"/>
    <w:rsid w:val="00AF7708"/>
    <w:rsid w:val="00AF772D"/>
    <w:rsid w:val="00B00325"/>
    <w:rsid w:val="00B0105B"/>
    <w:rsid w:val="00B011B9"/>
    <w:rsid w:val="00B04ABC"/>
    <w:rsid w:val="00B05A7E"/>
    <w:rsid w:val="00B05D9C"/>
    <w:rsid w:val="00B07389"/>
    <w:rsid w:val="00B111F0"/>
    <w:rsid w:val="00B1185A"/>
    <w:rsid w:val="00B11AF9"/>
    <w:rsid w:val="00B14AD4"/>
    <w:rsid w:val="00B14CD8"/>
    <w:rsid w:val="00B17DFF"/>
    <w:rsid w:val="00B21378"/>
    <w:rsid w:val="00B21E77"/>
    <w:rsid w:val="00B22939"/>
    <w:rsid w:val="00B22AC9"/>
    <w:rsid w:val="00B25538"/>
    <w:rsid w:val="00B275ED"/>
    <w:rsid w:val="00B276F0"/>
    <w:rsid w:val="00B333F5"/>
    <w:rsid w:val="00B35C6E"/>
    <w:rsid w:val="00B36E4E"/>
    <w:rsid w:val="00B378A9"/>
    <w:rsid w:val="00B37F5A"/>
    <w:rsid w:val="00B40FEE"/>
    <w:rsid w:val="00B44046"/>
    <w:rsid w:val="00B45702"/>
    <w:rsid w:val="00B46FC2"/>
    <w:rsid w:val="00B503A6"/>
    <w:rsid w:val="00B50EEB"/>
    <w:rsid w:val="00B51A34"/>
    <w:rsid w:val="00B53778"/>
    <w:rsid w:val="00B540A3"/>
    <w:rsid w:val="00B54250"/>
    <w:rsid w:val="00B54547"/>
    <w:rsid w:val="00B57A17"/>
    <w:rsid w:val="00B63723"/>
    <w:rsid w:val="00B64EA7"/>
    <w:rsid w:val="00B66C6C"/>
    <w:rsid w:val="00B71127"/>
    <w:rsid w:val="00B71394"/>
    <w:rsid w:val="00B72902"/>
    <w:rsid w:val="00B74079"/>
    <w:rsid w:val="00B747E4"/>
    <w:rsid w:val="00B75CB2"/>
    <w:rsid w:val="00B843A1"/>
    <w:rsid w:val="00B86397"/>
    <w:rsid w:val="00B875D7"/>
    <w:rsid w:val="00B91499"/>
    <w:rsid w:val="00B915B4"/>
    <w:rsid w:val="00B92788"/>
    <w:rsid w:val="00B92BDE"/>
    <w:rsid w:val="00B933CC"/>
    <w:rsid w:val="00B936A5"/>
    <w:rsid w:val="00B95031"/>
    <w:rsid w:val="00B9548F"/>
    <w:rsid w:val="00B97573"/>
    <w:rsid w:val="00BA6684"/>
    <w:rsid w:val="00BB0C34"/>
    <w:rsid w:val="00BB3AED"/>
    <w:rsid w:val="00BB43AB"/>
    <w:rsid w:val="00BB4E1D"/>
    <w:rsid w:val="00BB5042"/>
    <w:rsid w:val="00BB650E"/>
    <w:rsid w:val="00BB6C93"/>
    <w:rsid w:val="00BB7FA5"/>
    <w:rsid w:val="00BC064B"/>
    <w:rsid w:val="00BC136D"/>
    <w:rsid w:val="00BC299A"/>
    <w:rsid w:val="00BC4A62"/>
    <w:rsid w:val="00BC5C9B"/>
    <w:rsid w:val="00BC5DDB"/>
    <w:rsid w:val="00BC78B2"/>
    <w:rsid w:val="00BD2B13"/>
    <w:rsid w:val="00BD2E2F"/>
    <w:rsid w:val="00BD3EDE"/>
    <w:rsid w:val="00BD5C86"/>
    <w:rsid w:val="00BD5FCA"/>
    <w:rsid w:val="00BE1A5A"/>
    <w:rsid w:val="00BE1BA6"/>
    <w:rsid w:val="00BE1F67"/>
    <w:rsid w:val="00BE3E27"/>
    <w:rsid w:val="00BE3E2D"/>
    <w:rsid w:val="00BE3E76"/>
    <w:rsid w:val="00BE4F84"/>
    <w:rsid w:val="00BE564C"/>
    <w:rsid w:val="00BE6C13"/>
    <w:rsid w:val="00BE6F77"/>
    <w:rsid w:val="00BF1479"/>
    <w:rsid w:val="00BF49E1"/>
    <w:rsid w:val="00BF54EF"/>
    <w:rsid w:val="00BF5CBA"/>
    <w:rsid w:val="00BF68DE"/>
    <w:rsid w:val="00BF7991"/>
    <w:rsid w:val="00C00557"/>
    <w:rsid w:val="00C03551"/>
    <w:rsid w:val="00C03B20"/>
    <w:rsid w:val="00C03F9B"/>
    <w:rsid w:val="00C045C3"/>
    <w:rsid w:val="00C05DD4"/>
    <w:rsid w:val="00C06FCD"/>
    <w:rsid w:val="00C07B76"/>
    <w:rsid w:val="00C07C43"/>
    <w:rsid w:val="00C10327"/>
    <w:rsid w:val="00C104CB"/>
    <w:rsid w:val="00C1148C"/>
    <w:rsid w:val="00C11E20"/>
    <w:rsid w:val="00C129A1"/>
    <w:rsid w:val="00C1373E"/>
    <w:rsid w:val="00C1392E"/>
    <w:rsid w:val="00C13BC4"/>
    <w:rsid w:val="00C14494"/>
    <w:rsid w:val="00C14F71"/>
    <w:rsid w:val="00C24384"/>
    <w:rsid w:val="00C250F4"/>
    <w:rsid w:val="00C25C59"/>
    <w:rsid w:val="00C27F9B"/>
    <w:rsid w:val="00C364B4"/>
    <w:rsid w:val="00C37C0A"/>
    <w:rsid w:val="00C4029E"/>
    <w:rsid w:val="00C4061A"/>
    <w:rsid w:val="00C40848"/>
    <w:rsid w:val="00C41475"/>
    <w:rsid w:val="00C41EB1"/>
    <w:rsid w:val="00C420D6"/>
    <w:rsid w:val="00C42351"/>
    <w:rsid w:val="00C43F02"/>
    <w:rsid w:val="00C451CB"/>
    <w:rsid w:val="00C46388"/>
    <w:rsid w:val="00C46C5A"/>
    <w:rsid w:val="00C47DAD"/>
    <w:rsid w:val="00C51F56"/>
    <w:rsid w:val="00C5450E"/>
    <w:rsid w:val="00C55E2D"/>
    <w:rsid w:val="00C57337"/>
    <w:rsid w:val="00C6110F"/>
    <w:rsid w:val="00C61459"/>
    <w:rsid w:val="00C63749"/>
    <w:rsid w:val="00C657F0"/>
    <w:rsid w:val="00C67369"/>
    <w:rsid w:val="00C67386"/>
    <w:rsid w:val="00C712A1"/>
    <w:rsid w:val="00C72B9D"/>
    <w:rsid w:val="00C74F10"/>
    <w:rsid w:val="00C75515"/>
    <w:rsid w:val="00C8151E"/>
    <w:rsid w:val="00C81754"/>
    <w:rsid w:val="00C81F0C"/>
    <w:rsid w:val="00C835A8"/>
    <w:rsid w:val="00C85213"/>
    <w:rsid w:val="00C9358F"/>
    <w:rsid w:val="00C97641"/>
    <w:rsid w:val="00CA0DCC"/>
    <w:rsid w:val="00CA16BA"/>
    <w:rsid w:val="00CA1E6C"/>
    <w:rsid w:val="00CA24D7"/>
    <w:rsid w:val="00CA2BAF"/>
    <w:rsid w:val="00CA2DED"/>
    <w:rsid w:val="00CA3863"/>
    <w:rsid w:val="00CA3B72"/>
    <w:rsid w:val="00CA3D56"/>
    <w:rsid w:val="00CA4171"/>
    <w:rsid w:val="00CA46DD"/>
    <w:rsid w:val="00CA532F"/>
    <w:rsid w:val="00CA5F2D"/>
    <w:rsid w:val="00CA6365"/>
    <w:rsid w:val="00CA69F6"/>
    <w:rsid w:val="00CA6F10"/>
    <w:rsid w:val="00CB14AC"/>
    <w:rsid w:val="00CB2F19"/>
    <w:rsid w:val="00CB3765"/>
    <w:rsid w:val="00CB3AC4"/>
    <w:rsid w:val="00CB5396"/>
    <w:rsid w:val="00CB6DF4"/>
    <w:rsid w:val="00CC12A0"/>
    <w:rsid w:val="00CC27AB"/>
    <w:rsid w:val="00CC2F7A"/>
    <w:rsid w:val="00CC3882"/>
    <w:rsid w:val="00CC3F92"/>
    <w:rsid w:val="00CC41FE"/>
    <w:rsid w:val="00CC55AF"/>
    <w:rsid w:val="00CC5ADE"/>
    <w:rsid w:val="00CC5BCB"/>
    <w:rsid w:val="00CC688E"/>
    <w:rsid w:val="00CC6A1E"/>
    <w:rsid w:val="00CC6BC2"/>
    <w:rsid w:val="00CC7033"/>
    <w:rsid w:val="00CC77A4"/>
    <w:rsid w:val="00CD0853"/>
    <w:rsid w:val="00CD0F33"/>
    <w:rsid w:val="00CD14AD"/>
    <w:rsid w:val="00CD1741"/>
    <w:rsid w:val="00CD485D"/>
    <w:rsid w:val="00CD57A9"/>
    <w:rsid w:val="00CD5972"/>
    <w:rsid w:val="00CD6554"/>
    <w:rsid w:val="00CD71E1"/>
    <w:rsid w:val="00CD7628"/>
    <w:rsid w:val="00CE16D7"/>
    <w:rsid w:val="00CE1D1C"/>
    <w:rsid w:val="00CE2A56"/>
    <w:rsid w:val="00CE3573"/>
    <w:rsid w:val="00CE396C"/>
    <w:rsid w:val="00CE4EBA"/>
    <w:rsid w:val="00CE5351"/>
    <w:rsid w:val="00CE5AFC"/>
    <w:rsid w:val="00CE5CF9"/>
    <w:rsid w:val="00CE6ED1"/>
    <w:rsid w:val="00CE7084"/>
    <w:rsid w:val="00CE7EF5"/>
    <w:rsid w:val="00CF1950"/>
    <w:rsid w:val="00CF24BD"/>
    <w:rsid w:val="00CF4130"/>
    <w:rsid w:val="00CF6F04"/>
    <w:rsid w:val="00D01B25"/>
    <w:rsid w:val="00D02452"/>
    <w:rsid w:val="00D02F81"/>
    <w:rsid w:val="00D04541"/>
    <w:rsid w:val="00D0470D"/>
    <w:rsid w:val="00D05358"/>
    <w:rsid w:val="00D057CF"/>
    <w:rsid w:val="00D05C1A"/>
    <w:rsid w:val="00D07BC0"/>
    <w:rsid w:val="00D10CA4"/>
    <w:rsid w:val="00D11B2B"/>
    <w:rsid w:val="00D12E63"/>
    <w:rsid w:val="00D13BF8"/>
    <w:rsid w:val="00D16212"/>
    <w:rsid w:val="00D17465"/>
    <w:rsid w:val="00D2001F"/>
    <w:rsid w:val="00D21538"/>
    <w:rsid w:val="00D22B4D"/>
    <w:rsid w:val="00D22CC3"/>
    <w:rsid w:val="00D23630"/>
    <w:rsid w:val="00D23C46"/>
    <w:rsid w:val="00D24933"/>
    <w:rsid w:val="00D26A1E"/>
    <w:rsid w:val="00D27E9E"/>
    <w:rsid w:val="00D3081F"/>
    <w:rsid w:val="00D34088"/>
    <w:rsid w:val="00D34DF5"/>
    <w:rsid w:val="00D35E40"/>
    <w:rsid w:val="00D42B0F"/>
    <w:rsid w:val="00D441D0"/>
    <w:rsid w:val="00D514D8"/>
    <w:rsid w:val="00D5164A"/>
    <w:rsid w:val="00D5273F"/>
    <w:rsid w:val="00D52E65"/>
    <w:rsid w:val="00D53F76"/>
    <w:rsid w:val="00D544C2"/>
    <w:rsid w:val="00D55F17"/>
    <w:rsid w:val="00D56798"/>
    <w:rsid w:val="00D61279"/>
    <w:rsid w:val="00D621B4"/>
    <w:rsid w:val="00D623A1"/>
    <w:rsid w:val="00D62796"/>
    <w:rsid w:val="00D62C99"/>
    <w:rsid w:val="00D643C4"/>
    <w:rsid w:val="00D64789"/>
    <w:rsid w:val="00D64F07"/>
    <w:rsid w:val="00D65F5B"/>
    <w:rsid w:val="00D66690"/>
    <w:rsid w:val="00D6681D"/>
    <w:rsid w:val="00D70AEC"/>
    <w:rsid w:val="00D71FA4"/>
    <w:rsid w:val="00D725D6"/>
    <w:rsid w:val="00D735A8"/>
    <w:rsid w:val="00D74347"/>
    <w:rsid w:val="00D74863"/>
    <w:rsid w:val="00D74A49"/>
    <w:rsid w:val="00D751F9"/>
    <w:rsid w:val="00D76CCE"/>
    <w:rsid w:val="00D82886"/>
    <w:rsid w:val="00D833CC"/>
    <w:rsid w:val="00D84905"/>
    <w:rsid w:val="00D85D65"/>
    <w:rsid w:val="00D86C83"/>
    <w:rsid w:val="00D94B3F"/>
    <w:rsid w:val="00D94F1B"/>
    <w:rsid w:val="00D9590A"/>
    <w:rsid w:val="00DA0962"/>
    <w:rsid w:val="00DA2B8A"/>
    <w:rsid w:val="00DA309A"/>
    <w:rsid w:val="00DA38B0"/>
    <w:rsid w:val="00DA4DA6"/>
    <w:rsid w:val="00DA5E9E"/>
    <w:rsid w:val="00DA6065"/>
    <w:rsid w:val="00DA6856"/>
    <w:rsid w:val="00DA73CD"/>
    <w:rsid w:val="00DB094A"/>
    <w:rsid w:val="00DB1E28"/>
    <w:rsid w:val="00DB5B96"/>
    <w:rsid w:val="00DC022A"/>
    <w:rsid w:val="00DC0584"/>
    <w:rsid w:val="00DC06A5"/>
    <w:rsid w:val="00DC0BB2"/>
    <w:rsid w:val="00DC0C0B"/>
    <w:rsid w:val="00DC1D35"/>
    <w:rsid w:val="00DC3BB2"/>
    <w:rsid w:val="00DC6722"/>
    <w:rsid w:val="00DD023D"/>
    <w:rsid w:val="00DD077D"/>
    <w:rsid w:val="00DD0F86"/>
    <w:rsid w:val="00DD3485"/>
    <w:rsid w:val="00DD3EC1"/>
    <w:rsid w:val="00DD4783"/>
    <w:rsid w:val="00DD4F9F"/>
    <w:rsid w:val="00DD754C"/>
    <w:rsid w:val="00DD75D0"/>
    <w:rsid w:val="00DE11E5"/>
    <w:rsid w:val="00DE39F9"/>
    <w:rsid w:val="00DE3CEA"/>
    <w:rsid w:val="00DE4383"/>
    <w:rsid w:val="00DE4595"/>
    <w:rsid w:val="00DE6CC1"/>
    <w:rsid w:val="00DF3135"/>
    <w:rsid w:val="00DF331C"/>
    <w:rsid w:val="00DF4025"/>
    <w:rsid w:val="00DF5A79"/>
    <w:rsid w:val="00DF5B58"/>
    <w:rsid w:val="00DF620A"/>
    <w:rsid w:val="00E01B85"/>
    <w:rsid w:val="00E01E97"/>
    <w:rsid w:val="00E023A6"/>
    <w:rsid w:val="00E03225"/>
    <w:rsid w:val="00E0365F"/>
    <w:rsid w:val="00E04980"/>
    <w:rsid w:val="00E0524B"/>
    <w:rsid w:val="00E05676"/>
    <w:rsid w:val="00E05FE4"/>
    <w:rsid w:val="00E0709C"/>
    <w:rsid w:val="00E10558"/>
    <w:rsid w:val="00E1160F"/>
    <w:rsid w:val="00E15616"/>
    <w:rsid w:val="00E15BCA"/>
    <w:rsid w:val="00E17A5C"/>
    <w:rsid w:val="00E229E3"/>
    <w:rsid w:val="00E2682E"/>
    <w:rsid w:val="00E27B23"/>
    <w:rsid w:val="00E27C41"/>
    <w:rsid w:val="00E308F3"/>
    <w:rsid w:val="00E322E9"/>
    <w:rsid w:val="00E335A5"/>
    <w:rsid w:val="00E34FAB"/>
    <w:rsid w:val="00E35D55"/>
    <w:rsid w:val="00E37D73"/>
    <w:rsid w:val="00E418C8"/>
    <w:rsid w:val="00E4194B"/>
    <w:rsid w:val="00E42C6F"/>
    <w:rsid w:val="00E442FE"/>
    <w:rsid w:val="00E45AFD"/>
    <w:rsid w:val="00E4641C"/>
    <w:rsid w:val="00E5101D"/>
    <w:rsid w:val="00E537A3"/>
    <w:rsid w:val="00E56196"/>
    <w:rsid w:val="00E61A9D"/>
    <w:rsid w:val="00E624E7"/>
    <w:rsid w:val="00E632DC"/>
    <w:rsid w:val="00E64620"/>
    <w:rsid w:val="00E6489F"/>
    <w:rsid w:val="00E7014A"/>
    <w:rsid w:val="00E71897"/>
    <w:rsid w:val="00E72849"/>
    <w:rsid w:val="00E730B3"/>
    <w:rsid w:val="00E745D9"/>
    <w:rsid w:val="00E7670A"/>
    <w:rsid w:val="00E7773B"/>
    <w:rsid w:val="00E8130B"/>
    <w:rsid w:val="00E81A71"/>
    <w:rsid w:val="00E81D14"/>
    <w:rsid w:val="00E8237B"/>
    <w:rsid w:val="00E823E8"/>
    <w:rsid w:val="00E83AD5"/>
    <w:rsid w:val="00E84347"/>
    <w:rsid w:val="00E87080"/>
    <w:rsid w:val="00E91674"/>
    <w:rsid w:val="00EA261B"/>
    <w:rsid w:val="00EA62B1"/>
    <w:rsid w:val="00EB0E56"/>
    <w:rsid w:val="00EB149B"/>
    <w:rsid w:val="00EB35F2"/>
    <w:rsid w:val="00EB3872"/>
    <w:rsid w:val="00EB3E1C"/>
    <w:rsid w:val="00EB59BC"/>
    <w:rsid w:val="00EB636A"/>
    <w:rsid w:val="00EB6EF6"/>
    <w:rsid w:val="00EC0711"/>
    <w:rsid w:val="00EC143C"/>
    <w:rsid w:val="00EC2AEA"/>
    <w:rsid w:val="00EC55B9"/>
    <w:rsid w:val="00ED08FC"/>
    <w:rsid w:val="00ED2EC9"/>
    <w:rsid w:val="00ED4126"/>
    <w:rsid w:val="00ED73C1"/>
    <w:rsid w:val="00EE0018"/>
    <w:rsid w:val="00EE2AFB"/>
    <w:rsid w:val="00EE3CAA"/>
    <w:rsid w:val="00EE4142"/>
    <w:rsid w:val="00EE4E4A"/>
    <w:rsid w:val="00EE6AC0"/>
    <w:rsid w:val="00EE76DE"/>
    <w:rsid w:val="00EF0530"/>
    <w:rsid w:val="00EF0CB9"/>
    <w:rsid w:val="00EF21DB"/>
    <w:rsid w:val="00EF39DD"/>
    <w:rsid w:val="00EF3B1C"/>
    <w:rsid w:val="00EF45C1"/>
    <w:rsid w:val="00EF561B"/>
    <w:rsid w:val="00EF5E6E"/>
    <w:rsid w:val="00EF6265"/>
    <w:rsid w:val="00EF653B"/>
    <w:rsid w:val="00EF6AB6"/>
    <w:rsid w:val="00F00E67"/>
    <w:rsid w:val="00F02884"/>
    <w:rsid w:val="00F02B82"/>
    <w:rsid w:val="00F05C23"/>
    <w:rsid w:val="00F062DA"/>
    <w:rsid w:val="00F0647C"/>
    <w:rsid w:val="00F07347"/>
    <w:rsid w:val="00F105DC"/>
    <w:rsid w:val="00F10D64"/>
    <w:rsid w:val="00F11278"/>
    <w:rsid w:val="00F11EBA"/>
    <w:rsid w:val="00F124D2"/>
    <w:rsid w:val="00F124D4"/>
    <w:rsid w:val="00F1267F"/>
    <w:rsid w:val="00F14BEC"/>
    <w:rsid w:val="00F15200"/>
    <w:rsid w:val="00F17233"/>
    <w:rsid w:val="00F2145A"/>
    <w:rsid w:val="00F24501"/>
    <w:rsid w:val="00F2518F"/>
    <w:rsid w:val="00F2591E"/>
    <w:rsid w:val="00F25BA0"/>
    <w:rsid w:val="00F270B0"/>
    <w:rsid w:val="00F27271"/>
    <w:rsid w:val="00F27840"/>
    <w:rsid w:val="00F32B99"/>
    <w:rsid w:val="00F34852"/>
    <w:rsid w:val="00F356C5"/>
    <w:rsid w:val="00F35E07"/>
    <w:rsid w:val="00F37832"/>
    <w:rsid w:val="00F37C14"/>
    <w:rsid w:val="00F40576"/>
    <w:rsid w:val="00F41400"/>
    <w:rsid w:val="00F41A1B"/>
    <w:rsid w:val="00F422EE"/>
    <w:rsid w:val="00F428D8"/>
    <w:rsid w:val="00F42E49"/>
    <w:rsid w:val="00F432B2"/>
    <w:rsid w:val="00F436DB"/>
    <w:rsid w:val="00F46C0E"/>
    <w:rsid w:val="00F52317"/>
    <w:rsid w:val="00F52613"/>
    <w:rsid w:val="00F52772"/>
    <w:rsid w:val="00F5340C"/>
    <w:rsid w:val="00F54D2A"/>
    <w:rsid w:val="00F56BCB"/>
    <w:rsid w:val="00F5762C"/>
    <w:rsid w:val="00F60FA6"/>
    <w:rsid w:val="00F60FC8"/>
    <w:rsid w:val="00F653F1"/>
    <w:rsid w:val="00F65BBA"/>
    <w:rsid w:val="00F7098D"/>
    <w:rsid w:val="00F7261E"/>
    <w:rsid w:val="00F727F0"/>
    <w:rsid w:val="00F74CC5"/>
    <w:rsid w:val="00F7595C"/>
    <w:rsid w:val="00F75C16"/>
    <w:rsid w:val="00F77C23"/>
    <w:rsid w:val="00F802C4"/>
    <w:rsid w:val="00F803B7"/>
    <w:rsid w:val="00F8040F"/>
    <w:rsid w:val="00F82D49"/>
    <w:rsid w:val="00F85883"/>
    <w:rsid w:val="00F861F0"/>
    <w:rsid w:val="00F86B68"/>
    <w:rsid w:val="00F87431"/>
    <w:rsid w:val="00F91A7F"/>
    <w:rsid w:val="00F945C7"/>
    <w:rsid w:val="00F94B05"/>
    <w:rsid w:val="00F94E6C"/>
    <w:rsid w:val="00F94F3A"/>
    <w:rsid w:val="00F95823"/>
    <w:rsid w:val="00F95E04"/>
    <w:rsid w:val="00F95F22"/>
    <w:rsid w:val="00F96BE0"/>
    <w:rsid w:val="00FA4118"/>
    <w:rsid w:val="00FA4575"/>
    <w:rsid w:val="00FA7FFA"/>
    <w:rsid w:val="00FB0B3F"/>
    <w:rsid w:val="00FB0D92"/>
    <w:rsid w:val="00FB3400"/>
    <w:rsid w:val="00FB5F5A"/>
    <w:rsid w:val="00FB624C"/>
    <w:rsid w:val="00FB6AC3"/>
    <w:rsid w:val="00FB6D50"/>
    <w:rsid w:val="00FC0C21"/>
    <w:rsid w:val="00FC109F"/>
    <w:rsid w:val="00FC183C"/>
    <w:rsid w:val="00FC32D4"/>
    <w:rsid w:val="00FC38A7"/>
    <w:rsid w:val="00FC3994"/>
    <w:rsid w:val="00FC4B3A"/>
    <w:rsid w:val="00FC5139"/>
    <w:rsid w:val="00FC686A"/>
    <w:rsid w:val="00FC7E72"/>
    <w:rsid w:val="00FD0866"/>
    <w:rsid w:val="00FD26B1"/>
    <w:rsid w:val="00FD56A8"/>
    <w:rsid w:val="00FD5AF8"/>
    <w:rsid w:val="00FD5C4F"/>
    <w:rsid w:val="00FD5E88"/>
    <w:rsid w:val="00FD7846"/>
    <w:rsid w:val="00FE1014"/>
    <w:rsid w:val="00FE4355"/>
    <w:rsid w:val="00FF0148"/>
    <w:rsid w:val="00FF05CB"/>
    <w:rsid w:val="00FF1E83"/>
    <w:rsid w:val="00FF2508"/>
    <w:rsid w:val="00FF4D9E"/>
    <w:rsid w:val="00FF4DC0"/>
    <w:rsid w:val="00FF4F3B"/>
    <w:rsid w:val="00FF5C57"/>
    <w:rsid w:val="00FF6E5F"/>
    <w:rsid w:val="00FF7F1A"/>
    <w:rsid w:val="01765178"/>
    <w:rsid w:val="017930F7"/>
    <w:rsid w:val="035B108E"/>
    <w:rsid w:val="04513CE8"/>
    <w:rsid w:val="04D31D7F"/>
    <w:rsid w:val="078E165F"/>
    <w:rsid w:val="080271ED"/>
    <w:rsid w:val="081D6704"/>
    <w:rsid w:val="098A514A"/>
    <w:rsid w:val="0B3246F5"/>
    <w:rsid w:val="10EF7992"/>
    <w:rsid w:val="11CE2D94"/>
    <w:rsid w:val="11DC47EA"/>
    <w:rsid w:val="12406EFF"/>
    <w:rsid w:val="130D494D"/>
    <w:rsid w:val="134E6903"/>
    <w:rsid w:val="13570891"/>
    <w:rsid w:val="13C85080"/>
    <w:rsid w:val="14A90F1B"/>
    <w:rsid w:val="14D141CC"/>
    <w:rsid w:val="17B46DA6"/>
    <w:rsid w:val="185B223D"/>
    <w:rsid w:val="1BEC4D61"/>
    <w:rsid w:val="1BF83F6A"/>
    <w:rsid w:val="1C1E64AF"/>
    <w:rsid w:val="1D322C47"/>
    <w:rsid w:val="1DB55626"/>
    <w:rsid w:val="1E296D78"/>
    <w:rsid w:val="1E640B5B"/>
    <w:rsid w:val="1FA0658E"/>
    <w:rsid w:val="1FE418AB"/>
    <w:rsid w:val="22743F11"/>
    <w:rsid w:val="227476E0"/>
    <w:rsid w:val="255D565D"/>
    <w:rsid w:val="2560231B"/>
    <w:rsid w:val="26C97FF4"/>
    <w:rsid w:val="28934198"/>
    <w:rsid w:val="2A4C62E0"/>
    <w:rsid w:val="2B361F9D"/>
    <w:rsid w:val="2D6F57F1"/>
    <w:rsid w:val="2DB761F4"/>
    <w:rsid w:val="2EE95803"/>
    <w:rsid w:val="2EF56BE3"/>
    <w:rsid w:val="2F06060B"/>
    <w:rsid w:val="2F8E38A0"/>
    <w:rsid w:val="33B977C6"/>
    <w:rsid w:val="34AC3CFD"/>
    <w:rsid w:val="350672E7"/>
    <w:rsid w:val="35386DFE"/>
    <w:rsid w:val="388F3F53"/>
    <w:rsid w:val="38A25D49"/>
    <w:rsid w:val="398A39F0"/>
    <w:rsid w:val="3A756774"/>
    <w:rsid w:val="3AA06FEA"/>
    <w:rsid w:val="3C413083"/>
    <w:rsid w:val="3D271ABE"/>
    <w:rsid w:val="3D2C725B"/>
    <w:rsid w:val="3F673C1D"/>
    <w:rsid w:val="3FDE7D74"/>
    <w:rsid w:val="43540DE6"/>
    <w:rsid w:val="43B55FDA"/>
    <w:rsid w:val="445A3B32"/>
    <w:rsid w:val="47984883"/>
    <w:rsid w:val="47D87142"/>
    <w:rsid w:val="495A3BE4"/>
    <w:rsid w:val="4A9A0C7A"/>
    <w:rsid w:val="4E165C78"/>
    <w:rsid w:val="4E5E6204"/>
    <w:rsid w:val="51D55D4B"/>
    <w:rsid w:val="52520466"/>
    <w:rsid w:val="52A217EE"/>
    <w:rsid w:val="53297CE2"/>
    <w:rsid w:val="55EC02DB"/>
    <w:rsid w:val="56036D09"/>
    <w:rsid w:val="563B3C13"/>
    <w:rsid w:val="56BD3FAC"/>
    <w:rsid w:val="587959E6"/>
    <w:rsid w:val="58D76C1C"/>
    <w:rsid w:val="58F05904"/>
    <w:rsid w:val="59E051FD"/>
    <w:rsid w:val="5A6F20FF"/>
    <w:rsid w:val="5BF55FED"/>
    <w:rsid w:val="5CB116E0"/>
    <w:rsid w:val="5DEF70AD"/>
    <w:rsid w:val="5E9640DD"/>
    <w:rsid w:val="5F6E751E"/>
    <w:rsid w:val="5F7C2605"/>
    <w:rsid w:val="620C10EB"/>
    <w:rsid w:val="67C962B2"/>
    <w:rsid w:val="67D80763"/>
    <w:rsid w:val="68993FB1"/>
    <w:rsid w:val="694D1699"/>
    <w:rsid w:val="6A106CED"/>
    <w:rsid w:val="6A640421"/>
    <w:rsid w:val="6A6570C6"/>
    <w:rsid w:val="6CCD168F"/>
    <w:rsid w:val="6D04553E"/>
    <w:rsid w:val="6DA50B3A"/>
    <w:rsid w:val="71C9105A"/>
    <w:rsid w:val="72E8658B"/>
    <w:rsid w:val="741B3C6B"/>
    <w:rsid w:val="743D55F2"/>
    <w:rsid w:val="746D4A5D"/>
    <w:rsid w:val="74823DE9"/>
    <w:rsid w:val="75E634C4"/>
    <w:rsid w:val="77CD6139"/>
    <w:rsid w:val="77DF044B"/>
    <w:rsid w:val="78E8667F"/>
    <w:rsid w:val="78EF4369"/>
    <w:rsid w:val="7AD7233E"/>
    <w:rsid w:val="7B3D3228"/>
    <w:rsid w:val="7B4B794A"/>
    <w:rsid w:val="7BA74612"/>
    <w:rsid w:val="7C1B5C98"/>
    <w:rsid w:val="7C4C15F4"/>
    <w:rsid w:val="7CDA50B0"/>
    <w:rsid w:val="7DC47A64"/>
    <w:rsid w:val="7F5A30FD"/>
    <w:rsid w:val="BB9FCFE7"/>
    <w:rsid w:val="BDBEF918"/>
    <w:rsid w:val="BF6F274F"/>
    <w:rsid w:val="BFDE4012"/>
    <w:rsid w:val="ECEF820E"/>
    <w:rsid w:val="FB5273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link w:val="3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2"/>
    <w:autoRedefine/>
    <w:semiHidden/>
    <w:unhideWhenUsed/>
    <w:qFormat/>
    <w:uiPriority w:val="0"/>
    <w:pPr>
      <w:keepNext/>
      <w:keepLines/>
      <w:spacing w:before="260" w:after="260" w:line="416" w:lineRule="auto"/>
      <w:outlineLvl w:val="1"/>
    </w:pPr>
    <w:rPr>
      <w:rFonts w:ascii="Cambria" w:hAnsi="Cambria"/>
      <w:b/>
      <w:bCs/>
      <w:szCs w:val="32"/>
    </w:rPr>
  </w:style>
  <w:style w:type="paragraph" w:styleId="4">
    <w:name w:val="heading 3"/>
    <w:basedOn w:val="1"/>
    <w:next w:val="1"/>
    <w:link w:val="33"/>
    <w:qFormat/>
    <w:uiPriority w:val="0"/>
    <w:pPr>
      <w:spacing w:before="100" w:beforeAutospacing="1" w:after="100" w:afterAutospacing="1"/>
      <w:jc w:val="left"/>
      <w:outlineLvl w:val="2"/>
    </w:pPr>
    <w:rPr>
      <w:rFonts w:ascii="宋体" w:hAnsi="宋体"/>
      <w:b/>
      <w:kern w:val="0"/>
      <w:sz w:val="27"/>
      <w:szCs w:val="27"/>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0"/>
    <w:pPr>
      <w:widowControl/>
      <w:suppressAutoHyphens/>
      <w:ind w:left="420" w:leftChars="200"/>
    </w:pPr>
    <w:rPr>
      <w:rFonts w:ascii="Calibri" w:hAnsi="Calibri"/>
      <w:sz w:val="21"/>
    </w:rPr>
  </w:style>
  <w:style w:type="paragraph" w:styleId="6">
    <w:name w:val="Normal Indent"/>
    <w:basedOn w:val="1"/>
    <w:autoRedefine/>
    <w:qFormat/>
    <w:uiPriority w:val="0"/>
    <w:pPr>
      <w:ind w:firstLine="420" w:firstLineChars="200"/>
    </w:pPr>
    <w:rPr>
      <w:sz w:val="21"/>
    </w:rPr>
  </w:style>
  <w:style w:type="paragraph" w:styleId="7">
    <w:name w:val="toa heading"/>
    <w:basedOn w:val="1"/>
    <w:next w:val="1"/>
    <w:autoRedefine/>
    <w:qFormat/>
    <w:uiPriority w:val="99"/>
    <w:pPr>
      <w:spacing w:before="120"/>
    </w:pPr>
    <w:rPr>
      <w:rFonts w:ascii="Arial" w:hAnsi="Arial"/>
      <w:sz w:val="28"/>
    </w:rPr>
  </w:style>
  <w:style w:type="paragraph" w:styleId="8">
    <w:name w:val="Body Text"/>
    <w:basedOn w:val="1"/>
    <w:link w:val="34"/>
    <w:autoRedefine/>
    <w:unhideWhenUsed/>
    <w:qFormat/>
    <w:uiPriority w:val="0"/>
    <w:rPr>
      <w:rFonts w:ascii="Calibri" w:hAnsi="Calibri" w:eastAsia="仿宋"/>
      <w:szCs w:val="32"/>
    </w:rPr>
  </w:style>
  <w:style w:type="paragraph" w:styleId="9">
    <w:name w:val="Body Text Indent"/>
    <w:basedOn w:val="1"/>
    <w:link w:val="35"/>
    <w:autoRedefine/>
    <w:qFormat/>
    <w:uiPriority w:val="0"/>
    <w:pPr>
      <w:spacing w:after="120"/>
      <w:ind w:left="420" w:leftChars="200"/>
    </w:pPr>
  </w:style>
  <w:style w:type="paragraph" w:styleId="10">
    <w:name w:val="Plain Text"/>
    <w:basedOn w:val="1"/>
    <w:link w:val="36"/>
    <w:autoRedefine/>
    <w:qFormat/>
    <w:uiPriority w:val="0"/>
    <w:rPr>
      <w:rFonts w:ascii="宋体" w:hAnsi="Courier New" w:cs="Courier New"/>
      <w:szCs w:val="21"/>
    </w:rPr>
  </w:style>
  <w:style w:type="paragraph" w:styleId="11">
    <w:name w:val="Date"/>
    <w:basedOn w:val="1"/>
    <w:next w:val="1"/>
    <w:link w:val="37"/>
    <w:qFormat/>
    <w:uiPriority w:val="99"/>
    <w:pPr>
      <w:ind w:left="100" w:leftChars="2500"/>
    </w:pPr>
  </w:style>
  <w:style w:type="paragraph" w:styleId="12">
    <w:name w:val="Body Text Indent 2"/>
    <w:basedOn w:val="1"/>
    <w:link w:val="38"/>
    <w:unhideWhenUsed/>
    <w:qFormat/>
    <w:uiPriority w:val="99"/>
    <w:pPr>
      <w:spacing w:after="120" w:line="480" w:lineRule="auto"/>
      <w:ind w:left="420" w:leftChars="200"/>
    </w:pPr>
    <w:rPr>
      <w:rFonts w:asciiTheme="minorHAnsi" w:hAnsiTheme="minorHAnsi" w:eastAsiaTheme="minorEastAsia" w:cstheme="minorBidi"/>
      <w:sz w:val="21"/>
      <w:szCs w:val="22"/>
    </w:rPr>
  </w:style>
  <w:style w:type="paragraph" w:styleId="13">
    <w:name w:val="Balloon Text"/>
    <w:basedOn w:val="1"/>
    <w:link w:val="39"/>
    <w:autoRedefine/>
    <w:qFormat/>
    <w:uiPriority w:val="0"/>
    <w:rPr>
      <w:sz w:val="18"/>
      <w:szCs w:val="18"/>
    </w:rPr>
  </w:style>
  <w:style w:type="paragraph" w:styleId="14">
    <w:name w:val="footer"/>
    <w:basedOn w:val="1"/>
    <w:link w:val="40"/>
    <w:autoRedefine/>
    <w:qFormat/>
    <w:uiPriority w:val="0"/>
    <w:pPr>
      <w:tabs>
        <w:tab w:val="center" w:pos="4153"/>
        <w:tab w:val="right" w:pos="8306"/>
      </w:tabs>
      <w:snapToGrid w:val="0"/>
      <w:jc w:val="left"/>
    </w:pPr>
    <w:rPr>
      <w:sz w:val="18"/>
      <w:szCs w:val="18"/>
    </w:rPr>
  </w:style>
  <w:style w:type="paragraph" w:styleId="15">
    <w:name w:val="header"/>
    <w:basedOn w:val="1"/>
    <w:link w:val="41"/>
    <w:autoRedefine/>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rPr>
      <w:sz w:val="21"/>
    </w:rPr>
  </w:style>
  <w:style w:type="paragraph" w:styleId="17">
    <w:name w:val="Subtitle"/>
    <w:basedOn w:val="1"/>
    <w:next w:val="1"/>
    <w:link w:val="42"/>
    <w:autoRedefine/>
    <w:qFormat/>
    <w:uiPriority w:val="0"/>
    <w:pPr>
      <w:spacing w:before="240" w:after="60" w:line="312" w:lineRule="auto"/>
      <w:jc w:val="center"/>
      <w:outlineLvl w:val="1"/>
    </w:pPr>
    <w:rPr>
      <w:rFonts w:ascii="Cambria" w:hAnsi="Cambria"/>
      <w:bCs/>
      <w:kern w:val="28"/>
      <w:szCs w:val="32"/>
    </w:rPr>
  </w:style>
  <w:style w:type="paragraph" w:styleId="18">
    <w:name w:val="toc 2"/>
    <w:basedOn w:val="1"/>
    <w:next w:val="1"/>
    <w:autoRedefine/>
    <w:unhideWhenUsed/>
    <w:qFormat/>
    <w:uiPriority w:val="39"/>
    <w:pPr>
      <w:ind w:left="420" w:leftChars="200"/>
    </w:pPr>
    <w:rPr>
      <w:sz w:val="21"/>
    </w:rPr>
  </w:style>
  <w:style w:type="paragraph" w:styleId="19">
    <w:name w:val="Normal (Web)"/>
    <w:basedOn w:val="1"/>
    <w:autoRedefine/>
    <w:qFormat/>
    <w:uiPriority w:val="99"/>
    <w:pPr>
      <w:spacing w:before="100" w:beforeAutospacing="1" w:after="100" w:afterAutospacing="1"/>
      <w:jc w:val="left"/>
    </w:pPr>
    <w:rPr>
      <w:rFonts w:ascii="Calibri" w:hAnsi="Calibri"/>
      <w:kern w:val="0"/>
      <w:sz w:val="24"/>
    </w:rPr>
  </w:style>
  <w:style w:type="paragraph" w:styleId="20">
    <w:name w:val="Body Text First Indent"/>
    <w:basedOn w:val="8"/>
    <w:link w:val="84"/>
    <w:autoRedefine/>
    <w:qFormat/>
    <w:uiPriority w:val="0"/>
    <w:pPr>
      <w:spacing w:after="120"/>
      <w:ind w:firstLine="420" w:firstLineChars="100"/>
    </w:pPr>
    <w:rPr>
      <w:rFonts w:asciiTheme="minorHAnsi" w:hAnsiTheme="minorHAnsi" w:eastAsiaTheme="minorEastAsia" w:cstheme="minorBidi"/>
      <w:b/>
      <w:sz w:val="21"/>
      <w:szCs w:val="24"/>
    </w:rPr>
  </w:style>
  <w:style w:type="paragraph" w:styleId="21">
    <w:name w:val="Body Text First Indent 2"/>
    <w:basedOn w:val="9"/>
    <w:link w:val="43"/>
    <w:autoRedefine/>
    <w:qFormat/>
    <w:uiPriority w:val="0"/>
    <w:pPr>
      <w:ind w:firstLine="420" w:firstLineChars="200"/>
    </w:pPr>
  </w:style>
  <w:style w:type="table" w:styleId="23">
    <w:name w:val="Table Grid"/>
    <w:basedOn w:val="22"/>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22"/>
    <w:rPr>
      <w:b/>
    </w:rPr>
  </w:style>
  <w:style w:type="character" w:styleId="26">
    <w:name w:val="page number"/>
    <w:basedOn w:val="24"/>
    <w:autoRedefine/>
    <w:qFormat/>
    <w:uiPriority w:val="0"/>
  </w:style>
  <w:style w:type="character" w:styleId="27">
    <w:name w:val="FollowedHyperlink"/>
    <w:basedOn w:val="24"/>
    <w:autoRedefine/>
    <w:qFormat/>
    <w:uiPriority w:val="99"/>
    <w:rPr>
      <w:color w:val="800080"/>
      <w:u w:val="single"/>
    </w:rPr>
  </w:style>
  <w:style w:type="character" w:styleId="28">
    <w:name w:val="line number"/>
    <w:basedOn w:val="24"/>
    <w:autoRedefine/>
    <w:qFormat/>
    <w:uiPriority w:val="0"/>
  </w:style>
  <w:style w:type="character" w:styleId="29">
    <w:name w:val="Hyperlink"/>
    <w:autoRedefine/>
    <w:qFormat/>
    <w:uiPriority w:val="0"/>
    <w:rPr>
      <w:color w:val="0000FF"/>
      <w:u w:val="single"/>
    </w:rPr>
  </w:style>
  <w:style w:type="character" w:styleId="30">
    <w:name w:val="annotation reference"/>
    <w:basedOn w:val="24"/>
    <w:autoRedefine/>
    <w:unhideWhenUsed/>
    <w:qFormat/>
    <w:uiPriority w:val="99"/>
    <w:rPr>
      <w:sz w:val="21"/>
      <w:szCs w:val="21"/>
    </w:rPr>
  </w:style>
  <w:style w:type="character" w:customStyle="1" w:styleId="31">
    <w:name w:val="标题 1 Char"/>
    <w:link w:val="2"/>
    <w:autoRedefine/>
    <w:qFormat/>
    <w:uiPriority w:val="9"/>
    <w:rPr>
      <w:b/>
      <w:bCs/>
      <w:kern w:val="44"/>
      <w:sz w:val="44"/>
      <w:szCs w:val="44"/>
    </w:rPr>
  </w:style>
  <w:style w:type="character" w:customStyle="1" w:styleId="32">
    <w:name w:val="标题 2 Char"/>
    <w:basedOn w:val="24"/>
    <w:link w:val="3"/>
    <w:autoRedefine/>
    <w:semiHidden/>
    <w:qFormat/>
    <w:uiPriority w:val="0"/>
    <w:rPr>
      <w:rFonts w:ascii="Cambria" w:hAnsi="Cambria" w:eastAsia="宋体" w:cs="Times New Roman"/>
      <w:b/>
      <w:bCs/>
      <w:kern w:val="2"/>
      <w:sz w:val="32"/>
      <w:szCs w:val="32"/>
    </w:rPr>
  </w:style>
  <w:style w:type="character" w:customStyle="1" w:styleId="33">
    <w:name w:val="标题 3 Char"/>
    <w:link w:val="4"/>
    <w:qFormat/>
    <w:uiPriority w:val="0"/>
    <w:rPr>
      <w:rFonts w:ascii="宋体" w:hAnsi="宋体"/>
      <w:b/>
      <w:sz w:val="27"/>
      <w:szCs w:val="27"/>
    </w:rPr>
  </w:style>
  <w:style w:type="character" w:customStyle="1" w:styleId="34">
    <w:name w:val="正文文本 Char"/>
    <w:basedOn w:val="24"/>
    <w:link w:val="8"/>
    <w:autoRedefine/>
    <w:qFormat/>
    <w:uiPriority w:val="0"/>
    <w:rPr>
      <w:rFonts w:ascii="Calibri" w:hAnsi="Calibri" w:eastAsia="仿宋"/>
      <w:kern w:val="2"/>
      <w:sz w:val="32"/>
      <w:szCs w:val="32"/>
    </w:rPr>
  </w:style>
  <w:style w:type="character" w:customStyle="1" w:styleId="35">
    <w:name w:val="正文文本缩进 Char"/>
    <w:basedOn w:val="24"/>
    <w:link w:val="9"/>
    <w:qFormat/>
    <w:uiPriority w:val="0"/>
    <w:rPr>
      <w:kern w:val="2"/>
      <w:sz w:val="32"/>
      <w:szCs w:val="24"/>
    </w:rPr>
  </w:style>
  <w:style w:type="character" w:customStyle="1" w:styleId="36">
    <w:name w:val="纯文本 Char"/>
    <w:basedOn w:val="24"/>
    <w:link w:val="10"/>
    <w:qFormat/>
    <w:uiPriority w:val="0"/>
    <w:rPr>
      <w:rFonts w:ascii="宋体" w:hAnsi="Courier New" w:cs="Courier New"/>
      <w:kern w:val="2"/>
      <w:sz w:val="32"/>
      <w:szCs w:val="21"/>
    </w:rPr>
  </w:style>
  <w:style w:type="character" w:customStyle="1" w:styleId="37">
    <w:name w:val="日期 Char"/>
    <w:link w:val="11"/>
    <w:autoRedefine/>
    <w:qFormat/>
    <w:uiPriority w:val="99"/>
    <w:rPr>
      <w:kern w:val="2"/>
      <w:sz w:val="32"/>
      <w:szCs w:val="24"/>
    </w:rPr>
  </w:style>
  <w:style w:type="character" w:customStyle="1" w:styleId="38">
    <w:name w:val="正文文本缩进 2 Char"/>
    <w:basedOn w:val="24"/>
    <w:link w:val="12"/>
    <w:qFormat/>
    <w:uiPriority w:val="99"/>
    <w:rPr>
      <w:rFonts w:asciiTheme="minorHAnsi" w:hAnsiTheme="minorHAnsi" w:eastAsiaTheme="minorEastAsia" w:cstheme="minorBidi"/>
      <w:kern w:val="2"/>
      <w:sz w:val="21"/>
      <w:szCs w:val="22"/>
    </w:rPr>
  </w:style>
  <w:style w:type="character" w:customStyle="1" w:styleId="39">
    <w:name w:val="批注框文本 Char"/>
    <w:basedOn w:val="24"/>
    <w:link w:val="13"/>
    <w:autoRedefine/>
    <w:qFormat/>
    <w:uiPriority w:val="0"/>
    <w:rPr>
      <w:kern w:val="2"/>
      <w:sz w:val="18"/>
      <w:szCs w:val="18"/>
    </w:rPr>
  </w:style>
  <w:style w:type="character" w:customStyle="1" w:styleId="40">
    <w:name w:val="页脚 Char"/>
    <w:basedOn w:val="24"/>
    <w:link w:val="14"/>
    <w:autoRedefine/>
    <w:qFormat/>
    <w:uiPriority w:val="99"/>
    <w:rPr>
      <w:kern w:val="2"/>
      <w:sz w:val="18"/>
      <w:szCs w:val="18"/>
    </w:rPr>
  </w:style>
  <w:style w:type="character" w:customStyle="1" w:styleId="41">
    <w:name w:val="页眉 Char"/>
    <w:basedOn w:val="24"/>
    <w:link w:val="15"/>
    <w:autoRedefine/>
    <w:qFormat/>
    <w:uiPriority w:val="99"/>
    <w:rPr>
      <w:kern w:val="2"/>
      <w:sz w:val="18"/>
      <w:szCs w:val="18"/>
    </w:rPr>
  </w:style>
  <w:style w:type="character" w:customStyle="1" w:styleId="42">
    <w:name w:val="副标题 Char"/>
    <w:basedOn w:val="24"/>
    <w:link w:val="17"/>
    <w:autoRedefine/>
    <w:qFormat/>
    <w:uiPriority w:val="0"/>
    <w:rPr>
      <w:rFonts w:ascii="Cambria" w:hAnsi="Cambria"/>
      <w:bCs/>
      <w:kern w:val="28"/>
      <w:sz w:val="32"/>
      <w:szCs w:val="32"/>
    </w:rPr>
  </w:style>
  <w:style w:type="character" w:customStyle="1" w:styleId="43">
    <w:name w:val="正文首行缩进 2 Char"/>
    <w:basedOn w:val="35"/>
    <w:link w:val="21"/>
    <w:autoRedefine/>
    <w:qFormat/>
    <w:uiPriority w:val="0"/>
  </w:style>
  <w:style w:type="paragraph" w:customStyle="1" w:styleId="44">
    <w:name w:val="List Paragraph1"/>
    <w:basedOn w:val="1"/>
    <w:autoRedefine/>
    <w:qFormat/>
    <w:uiPriority w:val="0"/>
    <w:pPr>
      <w:ind w:firstLine="420" w:firstLineChars="200"/>
    </w:pPr>
    <w:rPr>
      <w:rFonts w:ascii="Calibri" w:hAnsi="Calibri"/>
      <w:szCs w:val="22"/>
    </w:rPr>
  </w:style>
  <w:style w:type="character" w:customStyle="1" w:styleId="45">
    <w:name w:val="apple-converted-space"/>
    <w:basedOn w:val="24"/>
    <w:autoRedefine/>
    <w:qFormat/>
    <w:uiPriority w:val="0"/>
  </w:style>
  <w:style w:type="paragraph" w:styleId="46">
    <w:name w:val="List Paragraph"/>
    <w:basedOn w:val="1"/>
    <w:autoRedefine/>
    <w:qFormat/>
    <w:uiPriority w:val="99"/>
    <w:pPr>
      <w:ind w:firstLine="420" w:firstLineChars="200"/>
    </w:pPr>
    <w:rPr>
      <w:rFonts w:ascii="Calibri" w:hAnsi="Calibri"/>
      <w:sz w:val="21"/>
      <w:szCs w:val="22"/>
    </w:rPr>
  </w:style>
  <w:style w:type="paragraph" w:customStyle="1" w:styleId="47">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customStyle="1" w:styleId="48">
    <w:name w:val="p"/>
    <w:basedOn w:val="1"/>
    <w:qFormat/>
    <w:uiPriority w:val="0"/>
    <w:pPr>
      <w:widowControl/>
      <w:spacing w:before="100" w:beforeAutospacing="1" w:after="100" w:afterAutospacing="1"/>
      <w:jc w:val="left"/>
    </w:pPr>
    <w:rPr>
      <w:rFonts w:ascii="宋体" w:hAnsi="宋体" w:cs="宋体"/>
      <w:kern w:val="0"/>
      <w:sz w:val="24"/>
    </w:rPr>
  </w:style>
  <w:style w:type="character" w:customStyle="1" w:styleId="49">
    <w:name w:val="bjh-p"/>
    <w:basedOn w:val="24"/>
    <w:autoRedefine/>
    <w:qFormat/>
    <w:uiPriority w:val="0"/>
  </w:style>
  <w:style w:type="paragraph" w:customStyle="1" w:styleId="50">
    <w:name w:val="居中"/>
    <w:basedOn w:val="1"/>
    <w:autoRedefine/>
    <w:qFormat/>
    <w:uiPriority w:val="0"/>
    <w:pPr>
      <w:spacing w:line="240" w:lineRule="atLeast"/>
    </w:pPr>
    <w:rPr>
      <w:rFonts w:eastAsia="仿宋_GB2312"/>
      <w:spacing w:val="-6"/>
      <w:szCs w:val="20"/>
    </w:rPr>
  </w:style>
  <w:style w:type="paragraph" w:customStyle="1" w:styleId="51">
    <w:name w:val="表头"/>
    <w:basedOn w:val="1"/>
    <w:autoRedefine/>
    <w:qFormat/>
    <w:uiPriority w:val="0"/>
    <w:pPr>
      <w:snapToGrid w:val="0"/>
      <w:spacing w:line="240" w:lineRule="exact"/>
      <w:jc w:val="right"/>
    </w:pPr>
    <w:rPr>
      <w:rFonts w:ascii="宋体" w:hAnsi="宋体"/>
      <w:sz w:val="18"/>
      <w:szCs w:val="22"/>
    </w:rPr>
  </w:style>
  <w:style w:type="paragraph" w:customStyle="1" w:styleId="52">
    <w:name w:val="表格内容"/>
    <w:basedOn w:val="1"/>
    <w:autoRedefine/>
    <w:qFormat/>
    <w:uiPriority w:val="0"/>
    <w:pPr>
      <w:widowControl/>
      <w:adjustRightInd w:val="0"/>
      <w:snapToGrid w:val="0"/>
      <w:spacing w:line="280" w:lineRule="exact"/>
    </w:pPr>
    <w:rPr>
      <w:rFonts w:ascii="宋体" w:hAnsi="宋体" w:cs="宋体"/>
      <w:kern w:val="0"/>
      <w:sz w:val="18"/>
      <w:szCs w:val="18"/>
    </w:rPr>
  </w:style>
  <w:style w:type="paragraph" w:customStyle="1" w:styleId="53">
    <w:name w:val="列出段落1"/>
    <w:basedOn w:val="1"/>
    <w:autoRedefine/>
    <w:qFormat/>
    <w:uiPriority w:val="0"/>
    <w:pPr>
      <w:ind w:firstLine="420" w:firstLineChars="200"/>
    </w:pPr>
    <w:rPr>
      <w:sz w:val="21"/>
    </w:rPr>
  </w:style>
  <w:style w:type="paragraph" w:customStyle="1" w:styleId="54">
    <w:name w:val="Table Paragraph"/>
    <w:basedOn w:val="1"/>
    <w:autoRedefine/>
    <w:qFormat/>
    <w:uiPriority w:val="1"/>
    <w:pPr>
      <w:autoSpaceDE w:val="0"/>
      <w:autoSpaceDN w:val="0"/>
      <w:adjustRightInd w:val="0"/>
      <w:jc w:val="left"/>
    </w:pPr>
    <w:rPr>
      <w:kern w:val="0"/>
      <w:sz w:val="24"/>
    </w:rPr>
  </w:style>
  <w:style w:type="character" w:customStyle="1" w:styleId="55">
    <w:name w:val="标题 1 Char1"/>
    <w:autoRedefine/>
    <w:qFormat/>
    <w:locked/>
    <w:uiPriority w:val="0"/>
    <w:rPr>
      <w:rFonts w:ascii="楷体_GB2312" w:hAnsi="宋体" w:eastAsia="华文楷体" w:cs="宋体"/>
      <w:b/>
      <w:bCs/>
      <w:szCs w:val="24"/>
    </w:rPr>
  </w:style>
  <w:style w:type="paragraph" w:customStyle="1" w:styleId="56">
    <w:name w:val="正文文本缩进1"/>
    <w:basedOn w:val="1"/>
    <w:autoRedefine/>
    <w:qFormat/>
    <w:uiPriority w:val="0"/>
    <w:pPr>
      <w:ind w:firstLine="1120" w:firstLineChars="400"/>
    </w:pPr>
    <w:rPr>
      <w:rFonts w:ascii="仿宋_GB2312" w:eastAsia="仿宋_GB2312"/>
      <w:sz w:val="28"/>
      <w:szCs w:val="22"/>
    </w:rPr>
  </w:style>
  <w:style w:type="paragraph" w:customStyle="1" w:styleId="57">
    <w:name w:val="正文文本缩进2"/>
    <w:basedOn w:val="1"/>
    <w:autoRedefine/>
    <w:qFormat/>
    <w:uiPriority w:val="0"/>
    <w:pPr>
      <w:ind w:firstLine="1120" w:firstLineChars="400"/>
    </w:pPr>
    <w:rPr>
      <w:rFonts w:ascii="仿宋_GB2312" w:eastAsia="仿宋_GB2312"/>
      <w:sz w:val="28"/>
      <w:szCs w:val="22"/>
    </w:rPr>
  </w:style>
  <w:style w:type="paragraph" w:customStyle="1" w:styleId="58">
    <w:name w:val="纯文本1"/>
    <w:basedOn w:val="1"/>
    <w:qFormat/>
    <w:uiPriority w:val="0"/>
    <w:rPr>
      <w:rFonts w:ascii="宋体" w:hAnsi="Courier New"/>
      <w:sz w:val="21"/>
      <w:szCs w:val="22"/>
    </w:rPr>
  </w:style>
  <w:style w:type="paragraph" w:customStyle="1" w:styleId="59">
    <w:name w:val="正文997"/>
    <w:qFormat/>
    <w:uiPriority w:val="0"/>
    <w:pPr>
      <w:widowControl w:val="0"/>
      <w:ind w:firstLine="200" w:firstLineChars="200"/>
      <w:jc w:val="both"/>
    </w:pPr>
    <w:rPr>
      <w:rFonts w:ascii="Times New Roman" w:hAnsi="Times New Roman" w:eastAsia="宋体" w:cs="Times New Roman"/>
      <w:lang w:val="en-US" w:eastAsia="zh-CN" w:bidi="ar-SA"/>
    </w:rPr>
  </w:style>
  <w:style w:type="paragraph" w:customStyle="1" w:styleId="60">
    <w:name w:val="列出段落11"/>
    <w:basedOn w:val="1"/>
    <w:autoRedefine/>
    <w:qFormat/>
    <w:uiPriority w:val="0"/>
    <w:pPr>
      <w:ind w:firstLine="420" w:firstLineChars="200"/>
    </w:pPr>
    <w:rPr>
      <w:rFonts w:ascii="Calibri" w:hAnsi="Calibri"/>
      <w:sz w:val="21"/>
      <w:szCs w:val="22"/>
    </w:rPr>
  </w:style>
  <w:style w:type="paragraph" w:customStyle="1" w:styleId="61">
    <w:name w:val="默认段落字体 Para Char Char"/>
    <w:basedOn w:val="1"/>
    <w:autoRedefine/>
    <w:qFormat/>
    <w:uiPriority w:val="0"/>
    <w:rPr>
      <w:rFonts w:ascii="Calibri" w:hAnsi="Calibri"/>
      <w:sz w:val="21"/>
      <w:szCs w:val="22"/>
    </w:rPr>
  </w:style>
  <w:style w:type="paragraph" w:customStyle="1" w:styleId="62">
    <w:name w:val="纯文本2"/>
    <w:basedOn w:val="1"/>
    <w:autoRedefine/>
    <w:qFormat/>
    <w:uiPriority w:val="0"/>
    <w:rPr>
      <w:rFonts w:ascii="宋体" w:hAnsi="Courier New"/>
      <w:sz w:val="21"/>
      <w:szCs w:val="22"/>
    </w:rPr>
  </w:style>
  <w:style w:type="paragraph" w:customStyle="1" w:styleId="63">
    <w:name w:val="p0"/>
    <w:basedOn w:val="1"/>
    <w:autoRedefine/>
    <w:qFormat/>
    <w:uiPriority w:val="0"/>
    <w:pPr>
      <w:widowControl/>
    </w:pPr>
    <w:rPr>
      <w:rFonts w:ascii="Calibri" w:hAnsi="Calibri" w:cs="宋体"/>
      <w:kern w:val="0"/>
      <w:sz w:val="21"/>
      <w:szCs w:val="21"/>
    </w:rPr>
  </w:style>
  <w:style w:type="paragraph" w:customStyle="1" w:styleId="64">
    <w:name w:val="Char Char Char Char Char Char Char Char Char Char Char Char1 Char Char Char Char"/>
    <w:basedOn w:val="1"/>
    <w:autoRedefine/>
    <w:qFormat/>
    <w:uiPriority w:val="0"/>
    <w:pPr>
      <w:tabs>
        <w:tab w:val="left" w:pos="780"/>
      </w:tabs>
      <w:ind w:left="780" w:hanging="360"/>
    </w:pPr>
    <w:rPr>
      <w:rFonts w:ascii="Calibri" w:hAnsi="Calibri"/>
      <w:sz w:val="21"/>
      <w:szCs w:val="22"/>
    </w:rPr>
  </w:style>
  <w:style w:type="paragraph" w:customStyle="1" w:styleId="65">
    <w:name w:val="正文文本缩进 21"/>
    <w:basedOn w:val="1"/>
    <w:autoRedefine/>
    <w:qFormat/>
    <w:uiPriority w:val="0"/>
    <w:pPr>
      <w:spacing w:after="120" w:line="480" w:lineRule="auto"/>
      <w:ind w:left="420" w:leftChars="200"/>
    </w:pPr>
    <w:rPr>
      <w:sz w:val="21"/>
      <w:szCs w:val="22"/>
    </w:rPr>
  </w:style>
  <w:style w:type="character" w:customStyle="1" w:styleId="66">
    <w:name w:val="主要指标解释 名词 Char Char"/>
    <w:link w:val="67"/>
    <w:autoRedefine/>
    <w:qFormat/>
    <w:locked/>
    <w:uiPriority w:val="0"/>
    <w:rPr>
      <w:rFonts w:ascii="黑体" w:hAnsi="黑体" w:eastAsia="黑体" w:cs="黑体"/>
      <w:szCs w:val="21"/>
    </w:rPr>
  </w:style>
  <w:style w:type="paragraph" w:customStyle="1" w:styleId="67">
    <w:name w:val="主要指标解释 名词"/>
    <w:basedOn w:val="62"/>
    <w:link w:val="66"/>
    <w:autoRedefine/>
    <w:qFormat/>
    <w:uiPriority w:val="0"/>
    <w:pPr>
      <w:snapToGrid w:val="0"/>
      <w:spacing w:line="400" w:lineRule="exact"/>
      <w:ind w:firstLine="420" w:firstLineChars="200"/>
    </w:pPr>
    <w:rPr>
      <w:rFonts w:ascii="黑体" w:hAnsi="黑体" w:eastAsia="黑体"/>
      <w:kern w:val="0"/>
      <w:sz w:val="20"/>
      <w:szCs w:val="21"/>
    </w:rPr>
  </w:style>
  <w:style w:type="character" w:customStyle="1" w:styleId="68">
    <w:name w:val="页码1"/>
    <w:basedOn w:val="24"/>
    <w:autoRedefine/>
    <w:qFormat/>
    <w:uiPriority w:val="0"/>
  </w:style>
  <w:style w:type="character" w:customStyle="1" w:styleId="69">
    <w:name w:val="纯文本 Char1"/>
    <w:autoRedefine/>
    <w:qFormat/>
    <w:locked/>
    <w:uiPriority w:val="0"/>
    <w:rPr>
      <w:rFonts w:ascii="宋体" w:hAnsi="Courier New" w:eastAsia="宋体" w:cs="Times New Roman"/>
      <w:szCs w:val="20"/>
    </w:rPr>
  </w:style>
  <w:style w:type="character" w:customStyle="1" w:styleId="70">
    <w:name w:val="纯文本 Char Char Char"/>
    <w:autoRedefine/>
    <w:qFormat/>
    <w:uiPriority w:val="0"/>
    <w:rPr>
      <w:rFonts w:hint="eastAsia" w:ascii="宋体" w:hAnsi="Courier New" w:eastAsia="宋体"/>
      <w:kern w:val="2"/>
      <w:sz w:val="21"/>
      <w:lang w:val="en-US" w:eastAsia="zh-CN" w:bidi="ar-SA"/>
    </w:rPr>
  </w:style>
  <w:style w:type="character" w:customStyle="1" w:styleId="71">
    <w:name w:val="font01"/>
    <w:basedOn w:val="24"/>
    <w:autoRedefine/>
    <w:qFormat/>
    <w:uiPriority w:val="0"/>
    <w:rPr>
      <w:rFonts w:hint="eastAsia" w:ascii="宋体" w:hAnsi="宋体" w:eastAsia="宋体" w:cs="宋体"/>
      <w:color w:val="000000"/>
      <w:sz w:val="22"/>
      <w:szCs w:val="22"/>
      <w:u w:val="none"/>
    </w:rPr>
  </w:style>
  <w:style w:type="character" w:customStyle="1" w:styleId="72">
    <w:name w:val="font21"/>
    <w:basedOn w:val="24"/>
    <w:autoRedefine/>
    <w:qFormat/>
    <w:uiPriority w:val="0"/>
    <w:rPr>
      <w:rFonts w:hint="default" w:ascii="Arial" w:hAnsi="Arial" w:cs="Arial"/>
      <w:color w:val="000000"/>
      <w:sz w:val="22"/>
      <w:szCs w:val="22"/>
      <w:u w:val="none"/>
    </w:rPr>
  </w:style>
  <w:style w:type="paragraph" w:customStyle="1" w:styleId="73">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75">
    <w:name w:val="AB正文 Char"/>
    <w:link w:val="76"/>
    <w:autoRedefine/>
    <w:qFormat/>
    <w:uiPriority w:val="0"/>
    <w:rPr>
      <w:rFonts w:eastAsia="仿宋_GB2312"/>
      <w:color w:val="000000"/>
      <w:sz w:val="32"/>
      <w:szCs w:val="32"/>
    </w:rPr>
  </w:style>
  <w:style w:type="paragraph" w:customStyle="1" w:styleId="76">
    <w:name w:val="AB正文"/>
    <w:basedOn w:val="1"/>
    <w:link w:val="75"/>
    <w:autoRedefine/>
    <w:qFormat/>
    <w:uiPriority w:val="0"/>
    <w:pPr>
      <w:widowControl/>
      <w:wordWrap w:val="0"/>
      <w:adjustRightInd w:val="0"/>
      <w:snapToGrid w:val="0"/>
      <w:spacing w:line="588" w:lineRule="exact"/>
      <w:ind w:firstLine="640" w:firstLineChars="200"/>
    </w:pPr>
    <w:rPr>
      <w:rFonts w:eastAsia="仿宋_GB2312"/>
      <w:color w:val="000000"/>
      <w:kern w:val="0"/>
      <w:szCs w:val="32"/>
    </w:rPr>
  </w:style>
  <w:style w:type="character" w:customStyle="1" w:styleId="77">
    <w:name w:val="UH正文 Char Char"/>
    <w:link w:val="78"/>
    <w:autoRedefine/>
    <w:qFormat/>
    <w:uiPriority w:val="0"/>
    <w:rPr>
      <w:rFonts w:ascii="Arial" w:hAnsi="Arial" w:eastAsia="仿宋_GB2312"/>
      <w:kern w:val="2"/>
      <w:sz w:val="24"/>
      <w:szCs w:val="21"/>
    </w:rPr>
  </w:style>
  <w:style w:type="paragraph" w:customStyle="1" w:styleId="78">
    <w:name w:val="UH正文"/>
    <w:link w:val="77"/>
    <w:autoRedefine/>
    <w:qFormat/>
    <w:uiPriority w:val="0"/>
    <w:pPr>
      <w:spacing w:beforeLines="50" w:afterLines="50"/>
      <w:ind w:firstLine="200" w:firstLineChars="200"/>
      <w:jc w:val="both"/>
    </w:pPr>
    <w:rPr>
      <w:rFonts w:ascii="Arial" w:hAnsi="Arial" w:eastAsia="仿宋_GB2312" w:cs="Times New Roman"/>
      <w:kern w:val="2"/>
      <w:sz w:val="24"/>
      <w:szCs w:val="21"/>
      <w:lang w:val="en-US" w:eastAsia="zh-CN" w:bidi="ar-SA"/>
    </w:rPr>
  </w:style>
  <w:style w:type="paragraph" w:customStyle="1" w:styleId="79">
    <w:name w:val="正文1"/>
    <w:autoRedefine/>
    <w:qFormat/>
    <w:uiPriority w:val="0"/>
    <w:pPr>
      <w:widowControl w:val="0"/>
      <w:spacing w:afterLines="50" w:line="360" w:lineRule="auto"/>
      <w:ind w:firstLine="200" w:firstLineChars="200"/>
      <w:jc w:val="both"/>
    </w:pPr>
    <w:rPr>
      <w:rFonts w:ascii="Times New Roman" w:hAnsi="Times New Roman" w:eastAsia="宋体" w:cs="Times New Roman"/>
      <w:sz w:val="24"/>
      <w:szCs w:val="24"/>
      <w:lang w:val="en-US" w:eastAsia="zh-CN" w:bidi="ar-SA"/>
    </w:rPr>
  </w:style>
  <w:style w:type="paragraph" w:customStyle="1" w:styleId="80">
    <w:name w:val="列出段落2"/>
    <w:basedOn w:val="1"/>
    <w:autoRedefine/>
    <w:qFormat/>
    <w:uiPriority w:val="0"/>
    <w:pPr>
      <w:ind w:firstLine="420" w:firstLineChars="200"/>
    </w:pPr>
    <w:rPr>
      <w:rFonts w:ascii="Calibri" w:hAnsi="Calibri"/>
      <w:sz w:val="21"/>
    </w:rPr>
  </w:style>
  <w:style w:type="paragraph" w:customStyle="1" w:styleId="81">
    <w:name w:val="Body Text Indent1"/>
    <w:basedOn w:val="1"/>
    <w:autoRedefine/>
    <w:qFormat/>
    <w:uiPriority w:val="0"/>
    <w:pPr>
      <w:ind w:left="420" w:leftChars="200"/>
    </w:pPr>
    <w:rPr>
      <w:rFonts w:asciiTheme="minorHAnsi" w:hAnsiTheme="minorHAnsi" w:eastAsiaTheme="minorEastAsia" w:cstheme="minorBidi"/>
      <w:sz w:val="21"/>
      <w:szCs w:val="22"/>
    </w:rPr>
  </w:style>
  <w:style w:type="paragraph" w:customStyle="1" w:styleId="82">
    <w:name w:val="Body text|1"/>
    <w:basedOn w:val="1"/>
    <w:autoRedefine/>
    <w:qFormat/>
    <w:uiPriority w:val="0"/>
    <w:pPr>
      <w:spacing w:line="418" w:lineRule="auto"/>
      <w:ind w:firstLine="400"/>
    </w:pPr>
    <w:rPr>
      <w:rFonts w:ascii="宋体" w:hAnsi="宋体" w:cs="宋体"/>
      <w:sz w:val="30"/>
      <w:szCs w:val="30"/>
      <w:lang w:val="zh-TW" w:eastAsia="zh-TW" w:bidi="zh-TW"/>
    </w:rPr>
  </w:style>
  <w:style w:type="paragraph" w:customStyle="1" w:styleId="83">
    <w:name w:val="Other|1"/>
    <w:basedOn w:val="1"/>
    <w:autoRedefine/>
    <w:qFormat/>
    <w:uiPriority w:val="0"/>
    <w:pPr>
      <w:spacing w:line="413" w:lineRule="auto"/>
      <w:ind w:firstLine="400"/>
    </w:pPr>
    <w:rPr>
      <w:rFonts w:ascii="宋体" w:hAnsi="宋体" w:cs="宋体"/>
      <w:sz w:val="30"/>
      <w:szCs w:val="30"/>
      <w:lang w:val="zh-TW" w:eastAsia="zh-TW" w:bidi="zh-TW"/>
    </w:rPr>
  </w:style>
  <w:style w:type="character" w:customStyle="1" w:styleId="84">
    <w:name w:val="正文首行缩进 Char"/>
    <w:basedOn w:val="34"/>
    <w:link w:val="20"/>
    <w:autoRedefine/>
    <w:qFormat/>
    <w:uiPriority w:val="0"/>
    <w:rPr>
      <w:rFonts w:asciiTheme="minorHAnsi" w:hAnsiTheme="minorHAnsi" w:eastAsiaTheme="minorEastAsia" w:cstheme="minorBidi"/>
      <w:b/>
      <w:sz w:val="21"/>
      <w:szCs w:val="24"/>
    </w:rPr>
  </w:style>
  <w:style w:type="character" w:customStyle="1" w:styleId="85">
    <w:name w:val="页脚 Char1"/>
    <w:basedOn w:val="24"/>
    <w:autoRedefine/>
    <w:qFormat/>
    <w:uiPriority w:val="0"/>
    <w:rPr>
      <w:kern w:val="2"/>
      <w:sz w:val="18"/>
      <w:szCs w:val="18"/>
    </w:rPr>
  </w:style>
  <w:style w:type="character" w:customStyle="1" w:styleId="86">
    <w:name w:val="font31"/>
    <w:basedOn w:val="24"/>
    <w:autoRedefine/>
    <w:qFormat/>
    <w:uiPriority w:val="0"/>
    <w:rPr>
      <w:rFonts w:hint="eastAsia" w:ascii="宋体" w:hAnsi="宋体" w:eastAsia="宋体" w:cs="宋体"/>
      <w:color w:val="000000"/>
      <w:sz w:val="21"/>
      <w:szCs w:val="21"/>
      <w:u w:val="none"/>
    </w:rPr>
  </w:style>
  <w:style w:type="paragraph" w:customStyle="1" w:styleId="87">
    <w:name w:val="文件格式"/>
    <w:basedOn w:val="1"/>
    <w:autoRedefine/>
    <w:qFormat/>
    <w:uiPriority w:val="99"/>
    <w:pPr>
      <w:widowControl/>
      <w:spacing w:line="460" w:lineRule="atLeast"/>
      <w:ind w:left="1" w:firstLine="419"/>
      <w:textAlignment w:val="bottom"/>
    </w:pPr>
    <w:rPr>
      <w:rFonts w:eastAsia="仿宋_GB2312"/>
      <w:kern w:val="0"/>
      <w:sz w:val="21"/>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1672</Words>
  <Characters>1719</Characters>
  <Lines>2</Lines>
  <Paragraphs>1</Paragraphs>
  <TotalTime>3</TotalTime>
  <ScaleCrop>false</ScaleCrop>
  <LinksUpToDate>false</LinksUpToDate>
  <CharactersWithSpaces>1769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2024-04-12T02:14:00Z</dcterms:created>
  <dc:creator>zhangxf</dc:creator>
  <cp:lastModifiedBy>陈祥平</cp:lastModifiedBy>
  <cp:lastPrinted>2025-04-25T04:05:00Z</cp:lastPrinted>
  <dcterms:modified xsi:type="dcterms:W3CDTF">2025-04-28T08:40:49Z</dcterms:modified>
  <dc:title>此次培训的背景：8月底国务院督查组在江西开展大督查，通过走访定点医疗机构、访谈参保人员，采用明察暗访形式，反馈江西异地就医工作存在基层医疗机构工作人员异地就医业务不熟练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33DBD2607BB24B8DA724D0FA846EA153_13</vt:lpwstr>
  </property>
  <property fmtid="{D5CDD505-2E9C-101B-9397-08002B2CF9AE}" pid="4" name="KSOTemplateDocerSaveRecord">
    <vt:lpwstr>eyJoZGlkIjoiMjMwYmY2MTNlZjkwNjllM2Y5M2M4YzBiNWVmOWMyYTMiLCJ1c2VySWQiOiI0MjEwNDcxNTkifQ==</vt:lpwstr>
  </property>
</Properties>
</file>