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F7E36">
      <w:pPr>
        <w:keepNext w:val="0"/>
        <w:keepLines w:val="0"/>
        <w:pageBreakBefore w:val="0"/>
        <w:widowControl/>
        <w:kinsoku/>
        <w:wordWrap/>
        <w:overflowPunct/>
        <w:topLinePunct w:val="0"/>
        <w:autoSpaceDE/>
        <w:autoSpaceDN/>
        <w:bidi w:val="0"/>
        <w:adjustRightInd/>
        <w:snapToGrid/>
        <w:spacing w:after="160" w:afterLines="50" w:line="60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仿宋_GB2312"/>
          <w:color w:val="auto"/>
          <w:sz w:val="32"/>
          <w:szCs w:val="32"/>
        </w:rPr>
        <w:t>附</w:t>
      </w:r>
      <w:r>
        <w:rPr>
          <w:rFonts w:hint="eastAsia" w:ascii="黑体" w:hAnsi="黑体" w:eastAsia="黑体" w:cs="仿宋_GB2312"/>
          <w:color w:val="auto"/>
          <w:sz w:val="32"/>
          <w:szCs w:val="32"/>
          <w:lang w:eastAsia="zh-CN"/>
        </w:rPr>
        <w:t>件</w:t>
      </w:r>
      <w:r>
        <w:rPr>
          <w:rFonts w:hint="eastAsia" w:ascii="黑体" w:hAnsi="黑体" w:eastAsia="黑体" w:cs="仿宋_GB2312"/>
          <w:color w:val="auto"/>
          <w:sz w:val="32"/>
          <w:szCs w:val="32"/>
          <w:lang w:val="en-US" w:eastAsia="zh-CN"/>
        </w:rPr>
        <w:t>1</w:t>
      </w:r>
    </w:p>
    <w:p w14:paraId="00728B0E">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规范整合后护理类医疗服务项目价格表（九江市）</w:t>
      </w:r>
    </w:p>
    <w:tbl>
      <w:tblPr>
        <w:tblStyle w:val="5"/>
        <w:tblW w:w="497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
        <w:gridCol w:w="889"/>
        <w:gridCol w:w="1107"/>
        <w:gridCol w:w="1182"/>
        <w:gridCol w:w="2100"/>
        <w:gridCol w:w="3132"/>
        <w:gridCol w:w="779"/>
        <w:gridCol w:w="937"/>
        <w:gridCol w:w="919"/>
        <w:gridCol w:w="937"/>
        <w:gridCol w:w="1470"/>
        <w:gridCol w:w="750"/>
      </w:tblGrid>
      <w:tr w14:paraId="4E7E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blHeader/>
          <w:jc w:val="center"/>
        </w:trPr>
        <w:tc>
          <w:tcPr>
            <w:tcW w:w="168" w:type="pct"/>
            <w:vMerge w:val="restart"/>
            <w:tcBorders>
              <w:top w:val="single" w:color="000000" w:sz="4" w:space="0"/>
              <w:left w:val="single" w:color="000000" w:sz="4" w:space="0"/>
              <w:right w:val="single" w:color="000000" w:sz="4" w:space="0"/>
            </w:tcBorders>
            <w:noWrap w:val="0"/>
            <w:vAlign w:val="center"/>
          </w:tcPr>
          <w:p w14:paraId="44995E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sz w:val="22"/>
                <w:szCs w:val="22"/>
                <w:u w:val="none"/>
              </w:rPr>
            </w:pPr>
            <w:r>
              <w:rPr>
                <w:rFonts w:hint="eastAsia" w:ascii="黑体" w:hAnsi="黑体" w:eastAsia="黑体" w:cs="黑体"/>
                <w:b w:val="0"/>
                <w:bCs/>
                <w:i w:val="0"/>
                <w:color w:val="auto"/>
                <w:kern w:val="0"/>
                <w:sz w:val="22"/>
                <w:szCs w:val="22"/>
                <w:u w:val="none"/>
                <w:lang w:val="en-US" w:eastAsia="zh-CN" w:bidi="ar"/>
              </w:rPr>
              <w:t>序号</w:t>
            </w:r>
          </w:p>
        </w:tc>
        <w:tc>
          <w:tcPr>
            <w:tcW w:w="302" w:type="pct"/>
            <w:vMerge w:val="restart"/>
            <w:tcBorders>
              <w:top w:val="single" w:color="000000" w:sz="4" w:space="0"/>
              <w:left w:val="single" w:color="000000" w:sz="4" w:space="0"/>
              <w:right w:val="single" w:color="000000" w:sz="4" w:space="0"/>
            </w:tcBorders>
            <w:noWrap w:val="0"/>
            <w:vAlign w:val="center"/>
          </w:tcPr>
          <w:p w14:paraId="2BBF7E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归集</w:t>
            </w:r>
          </w:p>
          <w:p w14:paraId="3E1716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口径</w:t>
            </w:r>
          </w:p>
        </w:tc>
        <w:tc>
          <w:tcPr>
            <w:tcW w:w="376" w:type="pct"/>
            <w:vMerge w:val="restart"/>
            <w:tcBorders>
              <w:top w:val="single" w:color="000000" w:sz="4" w:space="0"/>
              <w:left w:val="single" w:color="000000" w:sz="4" w:space="0"/>
              <w:right w:val="single" w:color="000000" w:sz="4" w:space="0"/>
            </w:tcBorders>
            <w:noWrap w:val="0"/>
            <w:vAlign w:val="center"/>
          </w:tcPr>
          <w:p w14:paraId="58E10B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项目</w:t>
            </w:r>
          </w:p>
          <w:p w14:paraId="719AC6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sz w:val="22"/>
                <w:szCs w:val="22"/>
                <w:u w:val="none"/>
              </w:rPr>
            </w:pPr>
            <w:r>
              <w:rPr>
                <w:rFonts w:hint="eastAsia" w:ascii="黑体" w:hAnsi="黑体" w:eastAsia="黑体" w:cs="黑体"/>
                <w:b w:val="0"/>
                <w:bCs/>
                <w:i w:val="0"/>
                <w:color w:val="auto"/>
                <w:kern w:val="0"/>
                <w:sz w:val="22"/>
                <w:szCs w:val="22"/>
                <w:u w:val="none"/>
                <w:lang w:val="en-US" w:eastAsia="zh-CN" w:bidi="ar"/>
              </w:rPr>
              <w:t>代码</w:t>
            </w:r>
          </w:p>
        </w:tc>
        <w:tc>
          <w:tcPr>
            <w:tcW w:w="402" w:type="pct"/>
            <w:vMerge w:val="restart"/>
            <w:tcBorders>
              <w:top w:val="single" w:color="000000" w:sz="4" w:space="0"/>
              <w:left w:val="single" w:color="000000" w:sz="4" w:space="0"/>
              <w:right w:val="single" w:color="000000" w:sz="4" w:space="0"/>
            </w:tcBorders>
            <w:noWrap w:val="0"/>
            <w:vAlign w:val="center"/>
          </w:tcPr>
          <w:p w14:paraId="32F750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sz w:val="22"/>
                <w:szCs w:val="22"/>
                <w:u w:val="none"/>
              </w:rPr>
            </w:pPr>
            <w:r>
              <w:rPr>
                <w:rFonts w:hint="eastAsia" w:ascii="黑体" w:hAnsi="黑体" w:eastAsia="黑体" w:cs="黑体"/>
                <w:b w:val="0"/>
                <w:bCs/>
                <w:i w:val="0"/>
                <w:color w:val="auto"/>
                <w:kern w:val="0"/>
                <w:sz w:val="22"/>
                <w:szCs w:val="22"/>
                <w:u w:val="none"/>
                <w:lang w:val="en-US" w:eastAsia="zh-CN" w:bidi="ar"/>
              </w:rPr>
              <w:t>项目名称</w:t>
            </w:r>
          </w:p>
        </w:tc>
        <w:tc>
          <w:tcPr>
            <w:tcW w:w="714" w:type="pct"/>
            <w:vMerge w:val="restart"/>
            <w:tcBorders>
              <w:top w:val="single" w:color="000000" w:sz="4" w:space="0"/>
              <w:left w:val="single" w:color="000000" w:sz="4" w:space="0"/>
              <w:right w:val="single" w:color="000000" w:sz="4" w:space="0"/>
            </w:tcBorders>
            <w:noWrap w:val="0"/>
            <w:vAlign w:val="center"/>
          </w:tcPr>
          <w:p w14:paraId="69748D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sz w:val="22"/>
                <w:szCs w:val="22"/>
                <w:u w:val="none"/>
              </w:rPr>
            </w:pPr>
            <w:r>
              <w:rPr>
                <w:rFonts w:hint="eastAsia" w:ascii="黑体" w:hAnsi="黑体" w:eastAsia="黑体" w:cs="黑体"/>
                <w:b w:val="0"/>
                <w:bCs/>
                <w:i w:val="0"/>
                <w:color w:val="auto"/>
                <w:kern w:val="0"/>
                <w:sz w:val="22"/>
                <w:szCs w:val="22"/>
                <w:u w:val="none"/>
                <w:lang w:val="en-US" w:eastAsia="zh-CN" w:bidi="ar"/>
              </w:rPr>
              <w:t>服务产出</w:t>
            </w:r>
          </w:p>
        </w:tc>
        <w:tc>
          <w:tcPr>
            <w:tcW w:w="1065" w:type="pct"/>
            <w:vMerge w:val="restart"/>
            <w:tcBorders>
              <w:top w:val="single" w:color="000000" w:sz="4" w:space="0"/>
              <w:left w:val="single" w:color="000000" w:sz="4" w:space="0"/>
              <w:right w:val="single" w:color="000000" w:sz="4" w:space="0"/>
            </w:tcBorders>
            <w:noWrap w:val="0"/>
            <w:vAlign w:val="center"/>
          </w:tcPr>
          <w:p w14:paraId="1FF473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sz w:val="22"/>
                <w:szCs w:val="22"/>
                <w:u w:val="none"/>
              </w:rPr>
            </w:pPr>
            <w:r>
              <w:rPr>
                <w:rFonts w:hint="eastAsia" w:ascii="黑体" w:hAnsi="黑体" w:eastAsia="黑体" w:cs="黑体"/>
                <w:b w:val="0"/>
                <w:bCs/>
                <w:i w:val="0"/>
                <w:color w:val="auto"/>
                <w:kern w:val="0"/>
                <w:sz w:val="22"/>
                <w:szCs w:val="22"/>
                <w:u w:val="none"/>
                <w:lang w:val="en-US" w:eastAsia="zh-CN" w:bidi="ar"/>
              </w:rPr>
              <w:t>价格构成</w:t>
            </w:r>
          </w:p>
        </w:tc>
        <w:tc>
          <w:tcPr>
            <w:tcW w:w="265" w:type="pct"/>
            <w:vMerge w:val="restart"/>
            <w:tcBorders>
              <w:top w:val="single" w:color="000000" w:sz="4" w:space="0"/>
              <w:left w:val="single" w:color="000000" w:sz="4" w:space="0"/>
              <w:right w:val="single" w:color="000000" w:sz="4" w:space="0"/>
            </w:tcBorders>
            <w:noWrap w:val="0"/>
            <w:vAlign w:val="center"/>
          </w:tcPr>
          <w:p w14:paraId="073DC5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sz w:val="22"/>
                <w:szCs w:val="22"/>
                <w:u w:val="none"/>
              </w:rPr>
            </w:pPr>
            <w:r>
              <w:rPr>
                <w:rFonts w:hint="eastAsia" w:ascii="黑体" w:hAnsi="黑体" w:eastAsia="黑体" w:cs="黑体"/>
                <w:b w:val="0"/>
                <w:bCs/>
                <w:i w:val="0"/>
                <w:color w:val="auto"/>
                <w:kern w:val="0"/>
                <w:sz w:val="22"/>
                <w:szCs w:val="22"/>
                <w:u w:val="none"/>
                <w:lang w:val="en-US" w:eastAsia="zh-CN" w:bidi="ar"/>
              </w:rPr>
              <w:t>计价单位</w:t>
            </w:r>
          </w:p>
        </w:tc>
        <w:tc>
          <w:tcPr>
            <w:tcW w:w="950" w:type="pct"/>
            <w:gridSpan w:val="3"/>
            <w:tcBorders>
              <w:top w:val="single" w:color="000000" w:sz="4" w:space="0"/>
              <w:left w:val="single" w:color="000000" w:sz="4" w:space="0"/>
              <w:bottom w:val="single" w:color="000000" w:sz="4" w:space="0"/>
              <w:right w:val="single" w:color="000000" w:sz="4" w:space="0"/>
            </w:tcBorders>
            <w:noWrap w:val="0"/>
            <w:vAlign w:val="center"/>
          </w:tcPr>
          <w:p w14:paraId="02F00E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价格（元）</w:t>
            </w:r>
          </w:p>
        </w:tc>
        <w:tc>
          <w:tcPr>
            <w:tcW w:w="500" w:type="pct"/>
            <w:vMerge w:val="restart"/>
            <w:tcBorders>
              <w:top w:val="single" w:color="000000" w:sz="4" w:space="0"/>
              <w:left w:val="single" w:color="000000" w:sz="4" w:space="0"/>
              <w:right w:val="single" w:color="000000" w:sz="4" w:space="0"/>
            </w:tcBorders>
            <w:noWrap w:val="0"/>
            <w:vAlign w:val="center"/>
          </w:tcPr>
          <w:p w14:paraId="19655E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sz w:val="22"/>
                <w:szCs w:val="22"/>
                <w:u w:val="none"/>
              </w:rPr>
            </w:pPr>
            <w:r>
              <w:rPr>
                <w:rFonts w:hint="eastAsia" w:ascii="黑体" w:hAnsi="黑体" w:eastAsia="黑体" w:cs="黑体"/>
                <w:b w:val="0"/>
                <w:bCs/>
                <w:i w:val="0"/>
                <w:color w:val="auto"/>
                <w:kern w:val="0"/>
                <w:sz w:val="22"/>
                <w:szCs w:val="22"/>
                <w:u w:val="none"/>
                <w:lang w:val="en-US" w:eastAsia="zh-CN" w:bidi="ar"/>
              </w:rPr>
              <w:t>计价说明</w:t>
            </w:r>
          </w:p>
        </w:tc>
        <w:tc>
          <w:tcPr>
            <w:tcW w:w="255" w:type="pct"/>
            <w:vMerge w:val="restart"/>
            <w:tcBorders>
              <w:top w:val="single" w:color="000000" w:sz="4" w:space="0"/>
              <w:left w:val="single" w:color="000000" w:sz="4" w:space="0"/>
              <w:right w:val="single" w:color="000000" w:sz="4" w:space="0"/>
            </w:tcBorders>
            <w:noWrap w:val="0"/>
            <w:vAlign w:val="center"/>
          </w:tcPr>
          <w:p w14:paraId="6FF384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医保支付类别</w:t>
            </w:r>
          </w:p>
        </w:tc>
      </w:tr>
      <w:tr w14:paraId="3D65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blHeader/>
          <w:jc w:val="center"/>
        </w:trPr>
        <w:tc>
          <w:tcPr>
            <w:tcW w:w="168" w:type="pct"/>
            <w:vMerge w:val="continue"/>
            <w:tcBorders>
              <w:left w:val="single" w:color="000000" w:sz="4" w:space="0"/>
              <w:bottom w:val="single" w:color="000000" w:sz="4" w:space="0"/>
              <w:right w:val="single" w:color="000000" w:sz="4" w:space="0"/>
            </w:tcBorders>
            <w:noWrap w:val="0"/>
            <w:vAlign w:val="center"/>
          </w:tcPr>
          <w:p w14:paraId="087563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sz w:val="21"/>
                <w:szCs w:val="21"/>
              </w:rPr>
            </w:pPr>
          </w:p>
        </w:tc>
        <w:tc>
          <w:tcPr>
            <w:tcW w:w="302" w:type="pct"/>
            <w:vMerge w:val="continue"/>
            <w:tcBorders>
              <w:left w:val="single" w:color="000000" w:sz="4" w:space="0"/>
              <w:bottom w:val="single" w:color="000000" w:sz="4" w:space="0"/>
              <w:right w:val="single" w:color="000000" w:sz="4" w:space="0"/>
            </w:tcBorders>
            <w:noWrap w:val="0"/>
            <w:vAlign w:val="center"/>
          </w:tcPr>
          <w:p w14:paraId="19B499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sz w:val="21"/>
                <w:szCs w:val="21"/>
              </w:rPr>
            </w:pPr>
          </w:p>
        </w:tc>
        <w:tc>
          <w:tcPr>
            <w:tcW w:w="376" w:type="pct"/>
            <w:vMerge w:val="continue"/>
            <w:tcBorders>
              <w:left w:val="single" w:color="000000" w:sz="4" w:space="0"/>
              <w:bottom w:val="single" w:color="000000" w:sz="4" w:space="0"/>
              <w:right w:val="single" w:color="000000" w:sz="4" w:space="0"/>
            </w:tcBorders>
            <w:noWrap w:val="0"/>
            <w:vAlign w:val="center"/>
          </w:tcPr>
          <w:p w14:paraId="350074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sz w:val="21"/>
                <w:szCs w:val="21"/>
              </w:rPr>
            </w:pPr>
          </w:p>
        </w:tc>
        <w:tc>
          <w:tcPr>
            <w:tcW w:w="402" w:type="pct"/>
            <w:vMerge w:val="continue"/>
            <w:tcBorders>
              <w:left w:val="single" w:color="000000" w:sz="4" w:space="0"/>
              <w:bottom w:val="single" w:color="000000" w:sz="4" w:space="0"/>
              <w:right w:val="single" w:color="000000" w:sz="4" w:space="0"/>
            </w:tcBorders>
            <w:noWrap w:val="0"/>
            <w:vAlign w:val="center"/>
          </w:tcPr>
          <w:p w14:paraId="6F8BFE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sz w:val="21"/>
                <w:szCs w:val="21"/>
              </w:rPr>
            </w:pPr>
          </w:p>
        </w:tc>
        <w:tc>
          <w:tcPr>
            <w:tcW w:w="714" w:type="pct"/>
            <w:vMerge w:val="continue"/>
            <w:tcBorders>
              <w:left w:val="single" w:color="000000" w:sz="4" w:space="0"/>
              <w:bottom w:val="single" w:color="000000" w:sz="4" w:space="0"/>
              <w:right w:val="single" w:color="000000" w:sz="4" w:space="0"/>
            </w:tcBorders>
            <w:noWrap w:val="0"/>
            <w:vAlign w:val="center"/>
          </w:tcPr>
          <w:p w14:paraId="21F9AD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sz w:val="21"/>
                <w:szCs w:val="21"/>
              </w:rPr>
            </w:pPr>
          </w:p>
        </w:tc>
        <w:tc>
          <w:tcPr>
            <w:tcW w:w="1065" w:type="pct"/>
            <w:vMerge w:val="continue"/>
            <w:tcBorders>
              <w:left w:val="single" w:color="000000" w:sz="4" w:space="0"/>
              <w:bottom w:val="single" w:color="000000" w:sz="4" w:space="0"/>
              <w:right w:val="single" w:color="000000" w:sz="4" w:space="0"/>
            </w:tcBorders>
            <w:noWrap w:val="0"/>
            <w:vAlign w:val="center"/>
          </w:tcPr>
          <w:p w14:paraId="68BB9E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sz w:val="21"/>
                <w:szCs w:val="21"/>
              </w:rPr>
            </w:pPr>
          </w:p>
        </w:tc>
        <w:tc>
          <w:tcPr>
            <w:tcW w:w="265" w:type="pct"/>
            <w:vMerge w:val="continue"/>
            <w:tcBorders>
              <w:left w:val="single" w:color="000000" w:sz="4" w:space="0"/>
              <w:bottom w:val="single" w:color="000000" w:sz="4" w:space="0"/>
              <w:right w:val="single" w:color="000000" w:sz="4" w:space="0"/>
            </w:tcBorders>
            <w:noWrap w:val="0"/>
            <w:vAlign w:val="center"/>
          </w:tcPr>
          <w:p w14:paraId="124DBD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sz w:val="21"/>
                <w:szCs w:val="21"/>
              </w:rPr>
            </w:pP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D4782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三级</w:t>
            </w:r>
          </w:p>
          <w:p w14:paraId="3914D8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指导价</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3E307A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二级</w:t>
            </w:r>
          </w:p>
          <w:p w14:paraId="234B0F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指导价</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76A76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一级</w:t>
            </w:r>
          </w:p>
          <w:p w14:paraId="21D216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指导价</w:t>
            </w:r>
          </w:p>
        </w:tc>
        <w:tc>
          <w:tcPr>
            <w:tcW w:w="500" w:type="pct"/>
            <w:vMerge w:val="continue"/>
            <w:tcBorders>
              <w:left w:val="single" w:color="000000" w:sz="4" w:space="0"/>
              <w:bottom w:val="single" w:color="000000" w:sz="4" w:space="0"/>
              <w:right w:val="single" w:color="000000" w:sz="4" w:space="0"/>
            </w:tcBorders>
            <w:noWrap w:val="0"/>
            <w:vAlign w:val="center"/>
          </w:tcPr>
          <w:p w14:paraId="13AB80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b w:val="0"/>
                <w:bCs/>
                <w:i w:val="0"/>
                <w:color w:val="auto"/>
                <w:kern w:val="0"/>
                <w:sz w:val="22"/>
                <w:szCs w:val="22"/>
                <w:u w:val="none"/>
                <w:lang w:val="en-US" w:eastAsia="zh-CN" w:bidi="ar"/>
              </w:rPr>
            </w:pPr>
          </w:p>
        </w:tc>
        <w:tc>
          <w:tcPr>
            <w:tcW w:w="255" w:type="pct"/>
            <w:vMerge w:val="continue"/>
            <w:tcBorders>
              <w:left w:val="single" w:color="000000" w:sz="4" w:space="0"/>
              <w:bottom w:val="single" w:color="000000" w:sz="4" w:space="0"/>
              <w:right w:val="single" w:color="000000" w:sz="4" w:space="0"/>
            </w:tcBorders>
            <w:noWrap w:val="0"/>
            <w:vAlign w:val="center"/>
          </w:tcPr>
          <w:p w14:paraId="62C86C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仿宋_GB2312" w:hAnsi="仿宋_GB2312" w:eastAsia="仿宋_GB2312" w:cs="仿宋_GB2312"/>
                <w:b w:val="0"/>
                <w:bCs/>
                <w:i w:val="0"/>
                <w:color w:val="auto"/>
                <w:kern w:val="0"/>
                <w:sz w:val="21"/>
                <w:szCs w:val="21"/>
                <w:u w:val="none"/>
                <w:lang w:val="en-US" w:eastAsia="zh-CN" w:bidi="ar"/>
              </w:rPr>
            </w:pPr>
          </w:p>
        </w:tc>
      </w:tr>
      <w:tr w14:paraId="6512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2"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14:paraId="79B7646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jc w:val="both"/>
              <w:textAlignment w:val="center"/>
              <w:rPr>
                <w:rStyle w:val="7"/>
                <w:rFonts w:hint="eastAsia" w:ascii="仿宋_GB2312" w:hAnsi="仿宋_GB2312" w:eastAsia="仿宋_GB2312" w:cs="仿宋_GB2312"/>
                <w:color w:val="auto"/>
                <w:sz w:val="21"/>
                <w:szCs w:val="21"/>
                <w:lang w:val="en-US" w:eastAsia="zh-CN" w:bidi="ar"/>
              </w:rPr>
            </w:pPr>
            <w:r>
              <w:rPr>
                <w:rFonts w:hint="eastAsia" w:ascii="仿宋_GB2312" w:hAnsi="仿宋_GB2312" w:eastAsia="仿宋_GB2312" w:cs="仿宋_GB2312"/>
                <w:i w:val="0"/>
                <w:color w:val="auto"/>
                <w:kern w:val="0"/>
                <w:sz w:val="21"/>
                <w:szCs w:val="21"/>
                <w:u w:val="none"/>
                <w:lang w:val="en-US" w:eastAsia="zh-CN" w:bidi="ar"/>
              </w:rPr>
              <w:t>使用说明：</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本指南以护理为重点，按照分级护理、专科护理、专项护理分类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护理类项目在操作层面存在差异，但在价格项目和定价水平层面具备合并同类项的条件，立项指南对目前常用的护理类项目进行了合并。地方医保部门制定“护理类”医疗服务项目价格时，要充分体现技术劳务价值，使收费水平覆盖绝大部分护理类项目，使整合前后的护理类项目收费水平大体相当，后期结合国家部署和动态调整工作，逐步疏导价格矛盾；医疗服务的政府指导价为最高限价，下浮不限；同时，医疗机构、医务人员实施护理过程中有关创新改良，采取“现有项目兼容”的方式简化处理，无需申报新增医疗服务价格项目，直接按照对应的整合项目执行即可。</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2.本指南所称的“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相应的加/减收水平后，据实收费。</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4.本指南所称“扩展项”，指同一项目下以不同方式提供或在不同场景应用时，只扩展价格项目适用范围、不额外加价的一类子项，子项的价格按主项目执行。</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5.本指南所称“基本物质资源消耗”，指原则上限于不应或不必要与医疗服务项目分割的易耗品，包括但不限于各类消毒用品、储存用品、清洁用品、个人防护用品、标签、垃圾处理用品、冲洗液、润滑剂、压舌板、滑石粉、治疗巾（单）、棉球、棉签、纱布（垫）、普通绷带、固定带、治疗护理盘（包）、注射器、护（尿）垫、中单、冲洗工具、备皮工具、牙垫等。基本物质资源消耗成本计入项目价格，不另行收费。除基本物质资源消耗以外的其他耗材，按照实际采购价格零差率销售。</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6.本指南中的“分级护理”含一般传染病护理，纳入价格构成中，不再单独计费。</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7.本指南中的“分级护理”中的评估，包括但不限于压疮风险评估、跌倒/坠床风险评估、静脉血栓风险评估、日常生活能力评定、疼痛综合评定、营养风险筛查、呛咳风险评估等相关护理评估，已纳入价格构成，不作为临床量表单独立项，不额外计入收费。</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8.本指南中，对“互联网+护理服务”不单设医疗服务价格项目，按照“上门服务费+护理项目价格”的方式计费。</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9.本指南中涉及“包括……”“……等”的，属于开放型表述，所指对象不仅局限于表述中列明的事项，也包括未列明的同类事项。</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10.本指南中，“管·日”指每日每管，即按照每日实际护理管路数量计费。如一名患者既行尿管护理又行胃肠减压管路护理，可按照“引流管护理”×2的方式计费，并在医嘱中体现的，医疗机构可自行在收费单据中备注，方便患方理解。</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11.除指南项目有特殊规定不能同时收取外，专科护理可以与分级护理、专项护理同时收取。</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12.</w:t>
            </w:r>
            <w:r>
              <w:rPr>
                <w:rStyle w:val="7"/>
                <w:rFonts w:hint="eastAsia" w:ascii="仿宋_GB2312" w:hAnsi="仿宋_GB2312" w:eastAsia="仿宋_GB2312" w:cs="仿宋_GB2312"/>
                <w:color w:val="auto"/>
                <w:sz w:val="21"/>
                <w:szCs w:val="21"/>
                <w:lang w:val="en-US" w:eastAsia="zh-CN" w:bidi="ar"/>
              </w:rPr>
              <w:t>按日收取的各项护理费用，计入不计出，即入院当天按一天计算收费,出院当天不计算收费。当日入院当日出院的，当日可按“日”收取分级护理费用。</w:t>
            </w:r>
          </w:p>
        </w:tc>
      </w:tr>
      <w:tr w14:paraId="3ACC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70F6F24D">
            <w:pPr>
              <w:keepNext w:val="0"/>
              <w:keepLines w:val="0"/>
              <w:pageBreakBefore w:val="0"/>
              <w:kinsoku/>
              <w:wordWrap/>
              <w:overflowPunct/>
              <w:topLinePunct w:val="0"/>
              <w:autoSpaceDE/>
              <w:autoSpaceDN/>
              <w:bidi w:val="0"/>
              <w:adjustRightInd/>
              <w:snapToGrid/>
              <w:spacing w:line="220" w:lineRule="exact"/>
              <w:ind w:left="0" w:leftChars="0" w:right="0" w:rightChars="0"/>
              <w:jc w:val="center"/>
              <w:rPr>
                <w:rFonts w:hint="eastAsia" w:ascii="仿宋_GB2312" w:hAnsi="仿宋_GB2312" w:eastAsia="仿宋_GB2312" w:cs="仿宋_GB2312"/>
                <w:b w:val="0"/>
                <w:bCs w:val="0"/>
                <w:i w:val="0"/>
                <w:color w:val="auto"/>
                <w:sz w:val="21"/>
                <w:szCs w:val="21"/>
                <w:u w:val="none"/>
              </w:rPr>
            </w:pPr>
            <w:r>
              <w:rPr>
                <w:rFonts w:hint="eastAsia" w:ascii="仿宋_GB2312" w:hAnsi="仿宋_GB2312" w:eastAsia="仿宋_GB2312" w:cs="仿宋_GB2312"/>
                <w:b/>
                <w:bCs/>
                <w:i w:val="0"/>
                <w:color w:val="auto"/>
                <w:kern w:val="0"/>
                <w:sz w:val="21"/>
                <w:szCs w:val="21"/>
                <w:u w:val="none"/>
                <w:lang w:val="en-US" w:eastAsia="zh-CN" w:bidi="ar"/>
              </w:rPr>
              <w:t>分级护理</w:t>
            </w:r>
          </w:p>
        </w:tc>
      </w:tr>
      <w:tr w14:paraId="4F98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3702882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6E08AAE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431BB40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011301000010000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357B8B2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特级护理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55E745F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指为病情危重，随时可能发生病情变化需要进行监护、抢救的患者；各种复杂或大手术后、严重创伤或大面积烧伤的患者提供的相关护理。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6C1371D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pacing w:val="-6"/>
                <w:sz w:val="21"/>
                <w:szCs w:val="21"/>
                <w:u w:val="none"/>
              </w:rPr>
            </w:pPr>
            <w:r>
              <w:rPr>
                <w:rFonts w:hint="default" w:ascii="Times New Roman" w:hAnsi="Times New Roman" w:eastAsia="仿宋_GB2312" w:cs="Times New Roman"/>
                <w:i w:val="0"/>
                <w:color w:val="auto"/>
                <w:spacing w:val="-6"/>
                <w:kern w:val="0"/>
                <w:sz w:val="21"/>
                <w:szCs w:val="21"/>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3615769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B7B95B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w:t>
            </w:r>
            <w:r>
              <w:rPr>
                <w:rFonts w:hint="eastAsia" w:ascii="Times New Roman" w:hAnsi="Times New Roman" w:eastAsia="仿宋_GB2312" w:cs="Times New Roman"/>
                <w:i w:val="0"/>
                <w:color w:val="auto"/>
                <w:kern w:val="0"/>
                <w:sz w:val="21"/>
                <w:szCs w:val="21"/>
                <w:u w:val="none"/>
                <w:lang w:val="en-US" w:eastAsia="zh-CN" w:bidi="ar"/>
              </w:rPr>
              <w:t>76</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7FD7397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158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775F11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142</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7B00AD8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儿童加收30%。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768A86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乙类</w:t>
            </w:r>
          </w:p>
        </w:tc>
      </w:tr>
      <w:tr w14:paraId="747F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122477A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1557C22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6AEAE47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011301000010001</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4FEB25A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特级护理-儿童（加收）</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52ECB93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指为病情危重，随时可能发生病情变化需要进行监护、抢救的患者；各种复杂或大手术后、严重创伤或大面积烧伤的患者提供的相关护理。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5F0B4D5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rPr>
                <w:rFonts w:hint="default" w:ascii="Times New Roman" w:hAnsi="Times New Roman" w:eastAsia="仿宋_GB2312" w:cs="Times New Roman"/>
                <w:i w:val="0"/>
                <w:color w:val="auto"/>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626B4C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6F858F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52.8</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43338B2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47.4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CDFF44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42.6</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2B3D8A7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413317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乙类</w:t>
            </w:r>
          </w:p>
        </w:tc>
      </w:tr>
      <w:tr w14:paraId="165A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2"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6A04A28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4DEC019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6EC270B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011301000020000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152AAE2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Ⅰ级护理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10D5BEA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指为病情趋向稳定的重症患者；病情不稳定或随时可能发生变化的患者；手术后或者治疗期间需要严格卧床的患者；自理能力重度依赖的患者提供的相关护理。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5662CD3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pacing w:val="-6"/>
                <w:kern w:val="0"/>
                <w:sz w:val="21"/>
                <w:szCs w:val="21"/>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C3491B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313773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79D7635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56F5DE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40</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18581F9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儿童加收30%。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1727EA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54E2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1"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475C842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40ED436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78A0000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011301000020001</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5857885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Ⅰ级护理-儿童（加收）</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57578D2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rPr>
              <w:t>指为病情趋向稳定的重症患者；病情不稳定或随时可能发生变化的患者；手术后或者治疗期间需要严格卧床的患者；自理能力重度依赖的患者的患者提供的相关护理。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3AC5F45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rPr>
                <w:rFonts w:hint="default" w:ascii="Times New Roman" w:hAnsi="Times New Roman" w:eastAsia="仿宋_GB2312" w:cs="Times New Roman"/>
                <w:i w:val="0"/>
                <w:color w:val="auto"/>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43CC7F3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5C1F94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r>
              <w:rPr>
                <w:rFonts w:hint="eastAsia" w:ascii="Times New Roman" w:hAnsi="Times New Roman" w:eastAsia="仿宋_GB2312" w:cs="Times New Roman"/>
                <w:i w:val="0"/>
                <w:color w:val="auto"/>
                <w:sz w:val="21"/>
                <w:szCs w:val="21"/>
                <w:u w:val="none"/>
                <w:lang w:val="en-US" w:eastAsia="zh-CN"/>
              </w:rPr>
              <w:t>5</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7327AFD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13.5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6D07A9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12</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29C18EA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4CB281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1F76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3"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4C5D3CB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1F4227D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5132F90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011301000030000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1CE635A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Ⅱ级护理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6E1A64F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346A4DA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1E3AD8F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725CFE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30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5B4EB9C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28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0E8B33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26</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3ACA994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338DD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047B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7"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0D90E11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1F74DBB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4A3A17C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011301000040000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451F746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Ⅲ级护理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0614F56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指病情稳定或处于康复期，且自理能力轻度依赖或无依赖的患者提供的相关护理。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0323F7E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所定价格涵盖观察病情及生命体征、根据医嘱正确实施治疗用药、评估、评定、书写护理记录、心理护理、健康指导等所需的人力资源和基本物质资源消耗。不含专项护理。</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E50D02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197191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r>
              <w:rPr>
                <w:rFonts w:hint="eastAsia" w:ascii="Times New Roman" w:hAnsi="Times New Roman" w:eastAsia="仿宋_GB2312" w:cs="Times New Roman"/>
                <w:i w:val="0"/>
                <w:color w:val="auto"/>
                <w:sz w:val="21"/>
                <w:szCs w:val="21"/>
                <w:u w:val="none"/>
                <w:lang w:val="en-US" w:eastAsia="zh-CN"/>
              </w:rPr>
              <w:t>8</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2E8DFBF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r>
              <w:rPr>
                <w:rFonts w:hint="eastAsia" w:ascii="Times New Roman" w:hAnsi="Times New Roman" w:eastAsia="仿宋_GB2312" w:cs="Times New Roman"/>
                <w:i w:val="0"/>
                <w:color w:val="auto"/>
                <w:sz w:val="21"/>
                <w:szCs w:val="21"/>
                <w:u w:val="none"/>
                <w:lang w:val="en-US" w:eastAsia="zh-CN"/>
              </w:rPr>
              <w:t>6</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552903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14</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4884162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25E765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7E11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1266F681">
            <w:pPr>
              <w:keepNext w:val="0"/>
              <w:keepLines w:val="0"/>
              <w:pageBreakBefore w:val="0"/>
              <w:kinsoku/>
              <w:wordWrap/>
              <w:overflowPunct/>
              <w:topLinePunct w:val="0"/>
              <w:autoSpaceDE/>
              <w:autoSpaceDN/>
              <w:bidi w:val="0"/>
              <w:adjustRightInd/>
              <w:snapToGrid/>
              <w:spacing w:line="220" w:lineRule="exact"/>
              <w:ind w:left="0" w:leftChars="0" w:right="0" w:rightChars="0"/>
              <w:jc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b/>
                <w:bCs/>
                <w:i w:val="0"/>
                <w:color w:val="auto"/>
                <w:kern w:val="0"/>
                <w:sz w:val="21"/>
                <w:szCs w:val="21"/>
                <w:u w:val="none"/>
                <w:lang w:val="en-US" w:eastAsia="zh-CN" w:bidi="ar"/>
              </w:rPr>
              <w:t>专科护理</w:t>
            </w:r>
          </w:p>
        </w:tc>
      </w:tr>
      <w:tr w14:paraId="5FC1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1"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624404F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6677A03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42CD94E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011302000010000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0E8AA80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急诊留观护理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3837BFB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指为需留在急诊进行观察的患者提供的相关护理。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589002E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17C2AB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9298C4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w:t>
            </w:r>
            <w:r>
              <w:rPr>
                <w:rFonts w:hint="eastAsia" w:ascii="Times New Roman" w:hAnsi="Times New Roman" w:eastAsia="仿宋_GB2312" w:cs="Times New Roman"/>
                <w:i w:val="0"/>
                <w:color w:val="auto"/>
                <w:kern w:val="0"/>
                <w:sz w:val="21"/>
                <w:szCs w:val="21"/>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5B48D3F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22.5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FDAB85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63DAF41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当天转住院的，急诊留观与分级护理费用不得同时收取。</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F72E3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6DD6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4"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1FB8939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8</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0C099FF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1235523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011302000020000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2740D05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重症监护护理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2CF3D97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指在重症监护病房内，护理人员为重症监护患者提供的相关护理。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40D6E94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4FC8B6C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小时</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A1F4D3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w:t>
            </w:r>
            <w:r>
              <w:rPr>
                <w:rFonts w:hint="eastAsia" w:ascii="Times New Roman" w:hAnsi="Times New Roman" w:eastAsia="仿宋_GB2312" w:cs="Times New Roman"/>
                <w:i w:val="0"/>
                <w:color w:val="auto"/>
                <w:kern w:val="0"/>
                <w:sz w:val="21"/>
                <w:szCs w:val="21"/>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0F0F10F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5EBB9A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552D337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r>
              <w:rPr>
                <w:rFonts w:hint="default" w:ascii="Times New Roman" w:hAnsi="Times New Roman" w:eastAsia="仿宋_GB2312" w:cs="Times New Roman"/>
                <w:i w:val="0"/>
                <w:color w:val="auto"/>
                <w:spacing w:val="-11"/>
                <w:kern w:val="0"/>
                <w:sz w:val="21"/>
                <w:szCs w:val="21"/>
                <w:u w:val="none"/>
                <w:lang w:val="en-US" w:eastAsia="zh-CN" w:bidi="ar"/>
              </w:rPr>
              <w:t>指在重症监护病房内实施的护理操作，不可与分级护理同时收费，可以与严密隔离护理/保护性隔离护理同时收费，不包含监测项目费用。</w:t>
            </w:r>
            <w:r>
              <w:rPr>
                <w:rFonts w:hint="default" w:ascii="Times New Roman" w:hAnsi="Times New Roman" w:eastAsia="仿宋_GB2312" w:cs="Times New Roman"/>
                <w:i w:val="0"/>
                <w:color w:val="auto"/>
                <w:spacing w:val="-6"/>
                <w:kern w:val="0"/>
                <w:sz w:val="21"/>
                <w:szCs w:val="21"/>
                <w:u w:val="none"/>
                <w:lang w:val="en-US" w:eastAsia="zh-CN" w:bidi="ar"/>
              </w:rPr>
              <w:br w:type="textWrapping"/>
            </w:r>
            <w:r>
              <w:rPr>
                <w:rFonts w:hint="default" w:ascii="Times New Roman" w:hAnsi="Times New Roman" w:eastAsia="仿宋_GB2312" w:cs="Times New Roman"/>
                <w:i w:val="0"/>
                <w:color w:val="auto"/>
                <w:spacing w:val="-6"/>
                <w:kern w:val="0"/>
                <w:sz w:val="21"/>
                <w:szCs w:val="21"/>
                <w:u w:val="none"/>
                <w:lang w:val="en-US" w:eastAsia="zh-CN" w:bidi="ar"/>
              </w:rPr>
              <w:t>2.</w:t>
            </w:r>
            <w:r>
              <w:rPr>
                <w:rFonts w:hint="default" w:ascii="Times New Roman" w:hAnsi="Times New Roman" w:eastAsia="仿宋_GB2312" w:cs="Times New Roman"/>
                <w:i w:val="0"/>
                <w:color w:val="auto"/>
                <w:spacing w:val="-11"/>
                <w:kern w:val="0"/>
                <w:sz w:val="21"/>
                <w:szCs w:val="21"/>
                <w:u w:val="none"/>
                <w:lang w:val="en-US" w:eastAsia="zh-CN" w:bidi="ar"/>
              </w:rPr>
              <w:t>转入重症监护病房后按“小时”收取重症监护护理费用，转入普通病房后，当日可按“日”收取分级护理费用。</w:t>
            </w:r>
            <w:r>
              <w:rPr>
                <w:rFonts w:hint="default" w:ascii="Times New Roman" w:hAnsi="Times New Roman" w:eastAsia="仿宋_GB2312" w:cs="Times New Roman"/>
                <w:i w:val="0"/>
                <w:color w:val="auto"/>
                <w:spacing w:val="-6"/>
                <w:kern w:val="0"/>
                <w:sz w:val="21"/>
                <w:szCs w:val="21"/>
                <w:u w:val="none"/>
                <w:lang w:val="en-US" w:eastAsia="zh-CN" w:bidi="ar"/>
              </w:rPr>
              <w:br w:type="textWrapping"/>
            </w:r>
            <w:r>
              <w:rPr>
                <w:rFonts w:hint="default" w:ascii="Times New Roman" w:hAnsi="Times New Roman" w:eastAsia="仿宋_GB2312" w:cs="Times New Roman"/>
                <w:i w:val="0"/>
                <w:color w:val="auto"/>
                <w:spacing w:val="-6"/>
                <w:kern w:val="0"/>
                <w:sz w:val="21"/>
                <w:szCs w:val="21"/>
                <w:u w:val="none"/>
                <w:lang w:val="en-US" w:eastAsia="zh-CN" w:bidi="ar"/>
              </w:rPr>
              <w:t>3.儿童加收30%。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606169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乙类</w:t>
            </w:r>
          </w:p>
        </w:tc>
      </w:tr>
      <w:tr w14:paraId="68C5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78C32B7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9</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5FC1825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5F8C675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011302000020001</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0FC6B1B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重症监护护理-儿童（加收）</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7FE2A77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rPr>
              <w:t>指在重症监护病房内，护理人员为重症监护患者提供的相关护理。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4B9AB51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rPr>
              <w:t>指在重症监护病房内，护理人员为重症监护患者提供的相关护理。</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9F0021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小时</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CD2FEF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3.</w:t>
            </w:r>
            <w:r>
              <w:rPr>
                <w:rFonts w:hint="eastAsia" w:ascii="Times New Roman" w:hAnsi="Times New Roman" w:eastAsia="仿宋_GB2312" w:cs="Times New Roman"/>
                <w:i w:val="0"/>
                <w:color w:val="auto"/>
                <w:sz w:val="21"/>
                <w:szCs w:val="21"/>
                <w:u w:val="none"/>
                <w:lang w:val="en-US" w:eastAsia="zh-CN"/>
              </w:rPr>
              <w:t>6</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4F45E72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3.3</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9C7170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3</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2B9049C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291852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乙类</w:t>
            </w:r>
          </w:p>
        </w:tc>
      </w:tr>
      <w:tr w14:paraId="42C2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7E3A6E1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0620F82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66F8B81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011302000030000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76B5458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精神病人护理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3A31A4F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指对精神病患者提供的护理。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17F0BC2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00B3AA9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D3F33C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2</w:t>
            </w:r>
            <w:r>
              <w:rPr>
                <w:rFonts w:hint="eastAsia" w:ascii="Times New Roman" w:hAnsi="Times New Roman" w:eastAsia="仿宋_GB2312" w:cs="Times New Roman"/>
                <w:i w:val="0"/>
                <w:color w:val="auto"/>
                <w:sz w:val="21"/>
                <w:szCs w:val="21"/>
                <w:u w:val="none"/>
                <w:lang w:val="en-US" w:eastAsia="zh-CN"/>
              </w:rPr>
              <w:t>5</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4513B78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2</w:t>
            </w:r>
            <w:r>
              <w:rPr>
                <w:rFonts w:hint="eastAsia" w:ascii="Times New Roman" w:hAnsi="Times New Roman" w:eastAsia="仿宋_GB2312" w:cs="Times New Roman"/>
                <w:i w:val="0"/>
                <w:color w:val="auto"/>
                <w:sz w:val="21"/>
                <w:szCs w:val="21"/>
                <w:u w:val="none"/>
                <w:lang w:val="en-US" w:eastAsia="zh-CN"/>
              </w:rPr>
              <w:t>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8FF91D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20</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4559CDA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2D4121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1D8C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4B32BBF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11</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41972D3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452B0FC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011302000040000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67661B2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严密隔离护理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15D714C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指对甲类、乙类传染病患者在严密隔离条件下提供的护理。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1267705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所定价格涵盖穿戴个人防护用品、标识、患者排出物消毒处理、生活垃圾及医疗垃圾处理、消毒及细菌采样等所需的人力资源和基本物质资源消耗。</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3EFAC0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AC1C1A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70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6C0FC91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63</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6EC3B2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56</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302DA69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1.严密隔离护理条件参照《全国医疗服务项目技术规范(2023年版)》。</w:t>
            </w:r>
            <w:r>
              <w:rPr>
                <w:rFonts w:hint="default" w:ascii="Times New Roman" w:hAnsi="Times New Roman" w:eastAsia="仿宋_GB2312" w:cs="Times New Roman"/>
                <w:i w:val="0"/>
                <w:color w:val="auto"/>
                <w:kern w:val="0"/>
                <w:sz w:val="21"/>
                <w:szCs w:val="21"/>
                <w:u w:val="none"/>
                <w:lang w:val="en-US" w:eastAsia="zh-CN" w:bidi="ar"/>
              </w:rPr>
              <w:br w:type="textWrapping"/>
            </w:r>
            <w:r>
              <w:rPr>
                <w:rFonts w:hint="default" w:ascii="Times New Roman" w:hAnsi="Times New Roman" w:eastAsia="仿宋_GB2312" w:cs="Times New Roman"/>
                <w:i w:val="0"/>
                <w:color w:val="auto"/>
                <w:kern w:val="0"/>
                <w:sz w:val="21"/>
                <w:szCs w:val="21"/>
                <w:u w:val="none"/>
                <w:lang w:val="en-US" w:eastAsia="zh-CN" w:bidi="ar"/>
              </w:rPr>
              <w:t>2.儿童加收30%。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7CFA3D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乙类</w:t>
            </w:r>
          </w:p>
        </w:tc>
      </w:tr>
      <w:tr w14:paraId="1DB2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61318C7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015F96D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1E07C2D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011302000040001</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2C97827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严密隔离护理-儿童（加收）</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38C43C1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rPr>
              <w:t>指对甲类、乙类传染病患者在严密隔离条件下提供的护理。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0F05A62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rPr>
                <w:rFonts w:hint="default" w:ascii="Times New Roman" w:hAnsi="Times New Roman" w:eastAsia="仿宋_GB2312" w:cs="Times New Roman"/>
                <w:i w:val="0"/>
                <w:color w:val="auto"/>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A1CB9E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381B45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21</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266F1A4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r>
              <w:rPr>
                <w:rFonts w:hint="eastAsia" w:ascii="Times New Roman" w:hAnsi="Times New Roman" w:eastAsia="仿宋_GB2312" w:cs="Times New Roman"/>
                <w:i w:val="0"/>
                <w:color w:val="auto"/>
                <w:sz w:val="21"/>
                <w:szCs w:val="21"/>
                <w:u w:val="none"/>
                <w:lang w:val="en-US" w:eastAsia="zh-CN"/>
              </w:rPr>
              <w:t>9</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5C5418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17</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2BF1ACE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4EC4DA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乙类</w:t>
            </w:r>
          </w:p>
        </w:tc>
      </w:tr>
      <w:tr w14:paraId="3A4B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63F953E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13</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0AFC8FC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348FC4B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011302000050000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5218A14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保护性隔离护理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683D138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指对抵抗力低、极易感染患者在保护性隔离条件下的护理。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4336F9A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所定价格涵盖观察病情及生命体征、评估、评定、防护用品、消毒清洁及细菌采样等所需的人力资源和基本物质资源消耗。</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6F99E2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D88D73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w:t>
            </w:r>
            <w:r>
              <w:rPr>
                <w:rFonts w:hint="eastAsia" w:ascii="Times New Roman" w:hAnsi="Times New Roman" w:eastAsia="仿宋_GB2312" w:cs="Times New Roman"/>
                <w:i w:val="0"/>
                <w:color w:val="auto"/>
                <w:kern w:val="0"/>
                <w:sz w:val="21"/>
                <w:szCs w:val="21"/>
                <w:u w:val="none"/>
                <w:lang w:val="en-US" w:eastAsia="zh-CN" w:bidi="ar"/>
              </w:rPr>
              <w:t>8</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7BEAD7A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w:t>
            </w:r>
            <w:r>
              <w:rPr>
                <w:rFonts w:hint="eastAsia" w:ascii="Times New Roman" w:hAnsi="Times New Roman" w:eastAsia="仿宋_GB2312" w:cs="Times New Roman"/>
                <w:i w:val="0"/>
                <w:color w:val="auto"/>
                <w:kern w:val="0"/>
                <w:sz w:val="21"/>
                <w:szCs w:val="21"/>
                <w:u w:val="none"/>
                <w:lang w:val="en-US" w:eastAsia="zh-CN" w:bidi="ar"/>
              </w:rPr>
              <w:t>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8E185F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5AF61C5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1.保护性隔离条件参照《全国医疗服务项目技术规范(2023年版)》。</w:t>
            </w:r>
            <w:r>
              <w:rPr>
                <w:rFonts w:hint="default" w:ascii="Times New Roman" w:hAnsi="Times New Roman" w:eastAsia="仿宋_GB2312" w:cs="Times New Roman"/>
                <w:i w:val="0"/>
                <w:color w:val="auto"/>
                <w:kern w:val="0"/>
                <w:sz w:val="21"/>
                <w:szCs w:val="21"/>
                <w:u w:val="none"/>
                <w:lang w:val="en-US" w:eastAsia="zh-CN" w:bidi="ar"/>
              </w:rPr>
              <w:br w:type="textWrapping"/>
            </w:r>
            <w:r>
              <w:rPr>
                <w:rFonts w:hint="default" w:ascii="Times New Roman" w:hAnsi="Times New Roman" w:eastAsia="仿宋_GB2312" w:cs="Times New Roman"/>
                <w:i w:val="0"/>
                <w:color w:val="auto"/>
                <w:kern w:val="0"/>
                <w:sz w:val="21"/>
                <w:szCs w:val="21"/>
                <w:u w:val="none"/>
                <w:lang w:val="en-US" w:eastAsia="zh-CN" w:bidi="ar"/>
              </w:rPr>
              <w:t>2.儿童加收30%。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C8B44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乙类</w:t>
            </w:r>
          </w:p>
        </w:tc>
      </w:tr>
      <w:tr w14:paraId="00C0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8"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2E47A6B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14</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0EDB664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7DCC75B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011302000050001</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4966A21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保护性隔离护理-儿童（加收）</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4F6D59E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rPr>
              <w:t>指对抵抗力低、极易感染患者在保护性隔离条件下的护理。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150A118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rPr>
                <w:rFonts w:hint="default" w:ascii="Times New Roman" w:hAnsi="Times New Roman" w:eastAsia="仿宋_GB2312" w:cs="Times New Roman"/>
                <w:i w:val="0"/>
                <w:color w:val="auto"/>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A139E9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16B485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r>
              <w:rPr>
                <w:rFonts w:hint="eastAsia" w:ascii="Times New Roman" w:hAnsi="Times New Roman" w:eastAsia="仿宋_GB2312" w:cs="Times New Roman"/>
                <w:i w:val="0"/>
                <w:color w:val="auto"/>
                <w:sz w:val="21"/>
                <w:szCs w:val="21"/>
                <w:u w:val="none"/>
                <w:lang w:val="en-US" w:eastAsia="zh-CN"/>
              </w:rPr>
              <w:t>1.4</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3CC0DF3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10</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C3846E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9</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6F20727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283615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乙类</w:t>
            </w:r>
          </w:p>
        </w:tc>
      </w:tr>
      <w:tr w14:paraId="4A9B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4"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61C3B45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15</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4536262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6B5BF51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011302000060000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16623C6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新生儿护理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6AA8DC1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指对从胎儿娩出、脐带结扎后至28天的婴儿进行的相关护理。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743B29C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pacing w:val="-6"/>
                <w:sz w:val="21"/>
                <w:szCs w:val="21"/>
                <w:u w:val="none"/>
              </w:rPr>
            </w:pPr>
            <w:r>
              <w:rPr>
                <w:rFonts w:hint="default" w:ascii="Times New Roman" w:hAnsi="Times New Roman" w:eastAsia="仿宋_GB2312" w:cs="Times New Roman"/>
                <w:i w:val="0"/>
                <w:color w:val="auto"/>
                <w:spacing w:val="-6"/>
                <w:kern w:val="0"/>
                <w:sz w:val="21"/>
                <w:szCs w:val="21"/>
                <w:u w:val="none"/>
                <w:lang w:val="en-US" w:eastAsia="zh-CN" w:bidi="ar"/>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3EAFBA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3848F8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w:t>
            </w:r>
            <w:r>
              <w:rPr>
                <w:rFonts w:hint="eastAsia" w:ascii="Times New Roman" w:hAnsi="Times New Roman" w:eastAsia="仿宋_GB2312" w:cs="Times New Roman"/>
                <w:i w:val="0"/>
                <w:color w:val="auto"/>
                <w:kern w:val="0"/>
                <w:sz w:val="21"/>
                <w:szCs w:val="21"/>
                <w:u w:val="none"/>
                <w:lang w:val="en-US" w:eastAsia="zh-CN" w:bidi="ar"/>
              </w:rPr>
              <w:t>6</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1BBF674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2DE9DE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w:t>
            </w:r>
            <w:r>
              <w:rPr>
                <w:rFonts w:hint="eastAsia" w:ascii="Times New Roman" w:hAnsi="Times New Roman" w:eastAsia="仿宋_GB2312" w:cs="Times New Roman"/>
                <w:i w:val="0"/>
                <w:color w:val="auto"/>
                <w:kern w:val="0"/>
                <w:sz w:val="21"/>
                <w:szCs w:val="21"/>
                <w:u w:val="none"/>
                <w:lang w:val="en-US" w:eastAsia="zh-CN" w:bidi="ar"/>
              </w:rPr>
              <w:t>7</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39245BC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不与分级护理同时收取。</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319D96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432B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3BB0D2E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16</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62F75FF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0ADBD6B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011302000070000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2C4CAFC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早产儿护理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47AFEA1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指对出生时胎龄小于37周，纠正胎龄至44周的早产儿进行的相关护理。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2EB3976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pacing w:val="-6"/>
                <w:sz w:val="21"/>
                <w:szCs w:val="21"/>
                <w:u w:val="none"/>
              </w:rPr>
            </w:pPr>
            <w:r>
              <w:rPr>
                <w:rFonts w:hint="default" w:ascii="Times New Roman" w:hAnsi="Times New Roman" w:eastAsia="仿宋_GB2312" w:cs="Times New Roman"/>
                <w:i w:val="0"/>
                <w:color w:val="auto"/>
                <w:spacing w:val="-6"/>
                <w:kern w:val="0"/>
                <w:sz w:val="21"/>
                <w:szCs w:val="21"/>
                <w:u w:val="none"/>
                <w:lang w:val="en-US" w:eastAsia="zh-CN" w:bidi="ar"/>
              </w:rPr>
              <w:t>所</w:t>
            </w:r>
            <w:r>
              <w:rPr>
                <w:rFonts w:hint="default" w:ascii="Times New Roman" w:hAnsi="Times New Roman" w:eastAsia="仿宋_GB2312" w:cs="Times New Roman"/>
                <w:i w:val="0"/>
                <w:color w:val="auto"/>
                <w:spacing w:val="0"/>
                <w:kern w:val="0"/>
                <w:sz w:val="21"/>
                <w:szCs w:val="21"/>
                <w:u w:val="none"/>
                <w:lang w:val="en-US" w:eastAsia="zh-CN" w:bidi="ar"/>
              </w:rPr>
              <w:t>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1095C0E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25BE65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80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1CABB80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72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0495D0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65</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228C52F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不与分级护理、重症监护护理同时收取。</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93EDB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5D54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7A7B2817">
            <w:pPr>
              <w:keepNext w:val="0"/>
              <w:keepLines w:val="0"/>
              <w:pageBreakBefore w:val="0"/>
              <w:kinsoku/>
              <w:wordWrap/>
              <w:overflowPunct/>
              <w:topLinePunct w:val="0"/>
              <w:autoSpaceDE/>
              <w:autoSpaceDN/>
              <w:bidi w:val="0"/>
              <w:adjustRightInd/>
              <w:snapToGrid/>
              <w:spacing w:line="220" w:lineRule="exact"/>
              <w:ind w:left="0" w:leftChars="0" w:right="0" w:rightChars="0"/>
              <w:jc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b/>
                <w:bCs/>
                <w:i w:val="0"/>
                <w:color w:val="auto"/>
                <w:kern w:val="0"/>
                <w:sz w:val="21"/>
                <w:szCs w:val="21"/>
                <w:u w:val="none"/>
                <w:lang w:val="en-US" w:eastAsia="zh-CN" w:bidi="ar"/>
              </w:rPr>
              <w:t>专项护理</w:t>
            </w:r>
          </w:p>
        </w:tc>
      </w:tr>
      <w:tr w14:paraId="6ACF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6"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3636FEA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17</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14E85F3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46B8BF0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011303000010000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5766905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口腔护理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5914EA6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指为高热、鼻饲、不能经口进食、人工气道等患者进行的口腔清洁护理。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7C5FF70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所定价格涵盖评估病情、核对信息、检查口腔、按口腔护理操作流程清洁口腔、观察生命体征、给予健康宣教及心理护理等所需的人力资源和基本物质资源消耗。</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878E8E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次</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59E514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1D57E3F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ED2AA6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7</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60F7FDB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pacing w:val="0"/>
                <w:sz w:val="21"/>
                <w:szCs w:val="21"/>
                <w:u w:val="none"/>
              </w:rPr>
            </w:pPr>
            <w:r>
              <w:rPr>
                <w:rFonts w:hint="default" w:ascii="Times New Roman" w:hAnsi="Times New Roman" w:eastAsia="仿宋_GB2312" w:cs="Times New Roman"/>
                <w:i w:val="0"/>
                <w:color w:val="auto"/>
                <w:spacing w:val="0"/>
                <w:kern w:val="0"/>
                <w:sz w:val="21"/>
                <w:szCs w:val="21"/>
                <w:u w:val="none"/>
                <w:lang w:val="en-US" w:eastAsia="zh-CN" w:bidi="ar"/>
              </w:rPr>
              <w:t>已包含在特级护理、Ⅰ级护理及重症监护护理价格构成中，不得重复收取此项收费；在为患者提供</w:t>
            </w:r>
            <w:r>
              <w:rPr>
                <w:rFonts w:hint="default" w:ascii="Times New Roman" w:hAnsi="Times New Roman" w:eastAsia="仿宋_GB2312" w:cs="Times New Roman"/>
                <w:i w:val="0"/>
                <w:color w:val="auto"/>
                <w:spacing w:val="-6"/>
                <w:kern w:val="0"/>
                <w:sz w:val="21"/>
                <w:szCs w:val="21"/>
                <w:u w:val="none"/>
                <w:lang w:val="en-US" w:eastAsia="zh-CN" w:bidi="ar"/>
              </w:rPr>
              <w:t>Ⅱ级护理、Ⅲ级护理，且同时提供上述三项专项护理的，可按“次”据实</w:t>
            </w:r>
            <w:r>
              <w:rPr>
                <w:rFonts w:hint="default" w:ascii="Times New Roman" w:hAnsi="Times New Roman" w:eastAsia="仿宋_GB2312" w:cs="Times New Roman"/>
                <w:i w:val="0"/>
                <w:color w:val="auto"/>
                <w:spacing w:val="0"/>
                <w:kern w:val="0"/>
                <w:sz w:val="21"/>
                <w:szCs w:val="21"/>
                <w:u w:val="none"/>
                <w:lang w:val="en-US" w:eastAsia="zh-CN" w:bidi="ar"/>
              </w:rPr>
              <w:t>收费。</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0AC9DC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7826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5"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7180C10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18</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79753A7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146E7D6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011303000020000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210AE1C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会阴护理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4FE2D5B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指为泌尿生殖系统感染、大小便失禁、会阴部皮肤破损、留置导尿、产后及各种会阴部术后的患者进行的会阴清洁护理。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72565BE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所定价格涵盖评估病情、核对信息、排空膀胱、擦洗或冲洗会阴、尿管，处理用物，给予做好健康教育及心理护理等所需的人力资源和基本物质资源消耗。</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51EE18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次</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3F9182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43D305C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315674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7</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3FA8DE0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pacing w:val="0"/>
                <w:sz w:val="21"/>
                <w:szCs w:val="21"/>
                <w:u w:val="none"/>
              </w:rPr>
            </w:pPr>
            <w:r>
              <w:rPr>
                <w:rFonts w:hint="default" w:ascii="Times New Roman" w:hAnsi="Times New Roman" w:eastAsia="仿宋_GB2312" w:cs="Times New Roman"/>
                <w:i w:val="0"/>
                <w:color w:val="auto"/>
                <w:spacing w:val="0"/>
                <w:kern w:val="0"/>
                <w:sz w:val="21"/>
                <w:szCs w:val="21"/>
                <w:u w:val="none"/>
                <w:lang w:val="en-US" w:eastAsia="zh-CN" w:bidi="ar"/>
              </w:rPr>
              <w:t>已包含在特级护理、Ⅰ级护理及重症监护护理价格构成中，不得重复收取此项收费；在</w:t>
            </w:r>
            <w:r>
              <w:rPr>
                <w:rFonts w:hint="default" w:ascii="Times New Roman" w:hAnsi="Times New Roman" w:eastAsia="仿宋_GB2312" w:cs="Times New Roman"/>
                <w:i w:val="0"/>
                <w:color w:val="auto"/>
                <w:spacing w:val="-6"/>
                <w:kern w:val="0"/>
                <w:sz w:val="21"/>
                <w:szCs w:val="21"/>
                <w:u w:val="none"/>
                <w:lang w:val="en-US" w:eastAsia="zh-CN" w:bidi="ar"/>
              </w:rPr>
              <w:t>为患者提供Ⅱ级护理、Ⅲ级护理，且同时提供上述三项专项护理的，可按“次”据实收费。</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620149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37F5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3"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4DA3AF2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19</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366310D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1C10700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011303000030000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1C12F1F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肛周护理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7DD2027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指为肛周脓肿、大便失禁等患者进行的肛周护理。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23B3DB3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所定价格涵盖核对信息、准备、观察肛周皮肤黏膜、清洁，涂药或湿敷等所需的人力资源和基本物质资源消耗。</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D01695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次</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5D6DBB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5E0E5D6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F875A5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7</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0DA64E4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已包含在特级护理、Ⅰ级护理及重症监护护理价格构成中，不得重复收取此项收费；在为患者提供Ⅱ级护理、Ⅲ</w:t>
            </w:r>
            <w:r>
              <w:rPr>
                <w:rFonts w:hint="default" w:ascii="Times New Roman" w:hAnsi="Times New Roman" w:eastAsia="仿宋_GB2312" w:cs="Times New Roman"/>
                <w:i w:val="0"/>
                <w:color w:val="auto"/>
                <w:spacing w:val="-6"/>
                <w:kern w:val="0"/>
                <w:sz w:val="21"/>
                <w:szCs w:val="21"/>
                <w:u w:val="none"/>
                <w:lang w:val="en-US" w:eastAsia="zh-CN" w:bidi="ar"/>
              </w:rPr>
              <w:t>级护理，且同时提供上述三项专项护理的，可按“次”据实收费。</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0ED6EE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3528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9"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51DBCDA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79C1EB6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2019064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011303000040000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4C4F4FD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置管护理（深静脉/动脉）</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154C693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对深静脉置管/动脉置管管路实施维护，使管路维持正常功能。</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7AE1141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所定价格涵盖导管状态评估、管路疏通、封管，必要时更换输液接头等所需的人力资源和基本物质资源消耗。不含创口换药。</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6C6D939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管·日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DBB85D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3F87E7B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713755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6B7D550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1.深静脉置管包括中心静脉导管(CVC)、经外周静脉置入的中心静脉导管(PICC)、输液港(PORT）等。</w:t>
            </w:r>
            <w:r>
              <w:rPr>
                <w:rFonts w:hint="default" w:ascii="Times New Roman" w:hAnsi="Times New Roman" w:eastAsia="仿宋_GB2312" w:cs="Times New Roman"/>
                <w:i w:val="0"/>
                <w:color w:val="auto"/>
                <w:kern w:val="0"/>
                <w:sz w:val="21"/>
                <w:szCs w:val="21"/>
                <w:u w:val="none"/>
                <w:lang w:val="en-US" w:eastAsia="zh-CN" w:bidi="ar"/>
              </w:rPr>
              <w:br w:type="textWrapping"/>
            </w:r>
            <w:r>
              <w:rPr>
                <w:rFonts w:hint="default" w:ascii="Times New Roman" w:hAnsi="Times New Roman" w:eastAsia="仿宋_GB2312" w:cs="Times New Roman"/>
                <w:i w:val="0"/>
                <w:color w:val="auto"/>
                <w:kern w:val="0"/>
                <w:sz w:val="21"/>
                <w:szCs w:val="21"/>
                <w:u w:val="none"/>
                <w:lang w:val="en-US" w:eastAsia="zh-CN" w:bidi="ar"/>
              </w:rPr>
              <w:t>2.外周静脉置管护理含在注射费价格构成中，不单独计费。</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0A5390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2A01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2"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363A026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21</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59C04D7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21FB920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011303000050000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35864A7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气管插管护理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5FD0D11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pacing w:val="-6"/>
                <w:kern w:val="0"/>
                <w:sz w:val="21"/>
                <w:szCs w:val="21"/>
                <w:u w:val="none"/>
                <w:lang w:val="en-US" w:eastAsia="zh-CN" w:bidi="ar"/>
              </w:rPr>
              <w:t>对气管插管实施维护，维持正常通气功能。</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363543D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77314CE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35682E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42</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0211547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38</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B55E92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34</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34AC993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5CF34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053D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6DD8CA3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22</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0FEB316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6A6D0F8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011303000060000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3F463F1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气管切开护理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2DD6EC3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对气管切开套管（含经皮气切插管）实施维护，维持正常通气功能。</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59D6FDB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所定价格涵盖观察气切周围皮肤、套管取出清洁并消毒或更换</w:t>
            </w:r>
            <w:r>
              <w:rPr>
                <w:rFonts w:hint="default" w:ascii="Times New Roman" w:hAnsi="Times New Roman" w:eastAsia="仿宋_GB2312" w:cs="Times New Roman"/>
                <w:i w:val="0"/>
                <w:color w:val="auto"/>
                <w:spacing w:val="-6"/>
                <w:kern w:val="0"/>
                <w:sz w:val="21"/>
                <w:szCs w:val="21"/>
                <w:u w:val="none"/>
                <w:lang w:val="en-US" w:eastAsia="zh-CN" w:bidi="ar"/>
              </w:rPr>
              <w:t>套管、更换敷料及固定物，必要时行气道给药等所需的人力资源和基本物质资源消耗。不含吸痰。</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057F50D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1959AB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17945B2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w:t>
            </w:r>
            <w:r>
              <w:rPr>
                <w:rFonts w:hint="eastAsia" w:ascii="Times New Roman" w:hAnsi="Times New Roman" w:eastAsia="仿宋_GB2312" w:cs="Times New Roman"/>
                <w:i w:val="0"/>
                <w:color w:val="auto"/>
                <w:kern w:val="0"/>
                <w:sz w:val="21"/>
                <w:szCs w:val="21"/>
                <w:u w:val="none"/>
                <w:lang w:val="en-US" w:eastAsia="zh-CN" w:bidi="ar"/>
              </w:rPr>
              <w:t>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64AE64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40</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4BC9BC2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更换套管是置管的延伸服务，按照医生医嘱更换套管，单独收取耗材费用。</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4FD1C8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174F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5B64EF8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23</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5936D6E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3DDF2BE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011303000070000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4E2F177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引流管护理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046F5BD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对各种引流管路（含尿管、胃肠减压管路等）实施维护，保持引流通畅。</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70EF031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所定价格涵盖观察引流液性状及记量、检查引流管位置并固定、冲洗、更换引流袋等所需的人力资源和基本物质资源消耗。不含创口换药。</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4D8BFD9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管·日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1101E0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12CB062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20D148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31A45E5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闭式引流护理加收50%。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7F67F5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6BC8D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5629B5C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24</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632200F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29E566E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011303000070001</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0E14AF0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引流管护理-闭式引流护理（加收）</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409C9B7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rPr>
              <w:t>对各种引流管路（含尿管、胃肠减压管路等）实施维护，保持引流通畅。</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13C88AB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rPr>
                <w:rFonts w:hint="default" w:ascii="Times New Roman" w:hAnsi="Times New Roman" w:eastAsia="仿宋_GB2312" w:cs="Times New Roman"/>
                <w:i w:val="0"/>
                <w:color w:val="auto"/>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3FDD831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管·日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EA9E2F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5</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0EA4B18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4</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2779D1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3</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4EED16B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1DFC01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19D1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2"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690D0D2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51FE48A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6CE6CBA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011303000080000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768B712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肠内营养输注护理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041028B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指经鼻胃/肠管、造瘘等途径灌注药物或要素饮食的患者的护理。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60E50C8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3D291F5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AD2224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10</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5250AE0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9</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315F4B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8</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262EA0D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33D1D2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自费</w:t>
            </w:r>
          </w:p>
        </w:tc>
      </w:tr>
      <w:tr w14:paraId="2E05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305A4BA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26</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5540C15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55EDE01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011303000090000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07E5FDC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造口/造瘘护理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755FA9E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指对造口/造瘘施维护，维持患者排泄通畅的护理。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3C4F893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所定价格涵盖造口评估、观察排泄物/分泌物性状、清洁造口及周围皮肤、定期更换造口装置、心理护理、造口/造瘘护理健康指导等所需的人力资源和基本物质资源消耗。不含创口换药。</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4DF1AF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每造口/每造瘘·日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C46FE1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r>
              <w:rPr>
                <w:rFonts w:hint="eastAsia" w:ascii="Times New Roman" w:hAnsi="Times New Roman" w:eastAsia="仿宋_GB2312" w:cs="Times New Roman"/>
                <w:i w:val="0"/>
                <w:color w:val="auto"/>
                <w:sz w:val="21"/>
                <w:szCs w:val="21"/>
                <w:u w:val="none"/>
                <w:lang w:val="en-US" w:eastAsia="zh-CN"/>
              </w:rPr>
              <w:t>5</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41F2137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r>
              <w:rPr>
                <w:rFonts w:hint="eastAsia" w:ascii="Times New Roman" w:hAnsi="Times New Roman" w:eastAsia="仿宋_GB2312" w:cs="Times New Roman"/>
                <w:i w:val="0"/>
                <w:color w:val="auto"/>
                <w:sz w:val="21"/>
                <w:szCs w:val="21"/>
                <w:u w:val="none"/>
                <w:lang w:val="en-US" w:eastAsia="zh-CN"/>
              </w:rPr>
              <w:t>3.5</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A4D97B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r>
              <w:rPr>
                <w:rFonts w:hint="eastAsia" w:ascii="Times New Roman" w:hAnsi="Times New Roman" w:eastAsia="仿宋_GB2312" w:cs="Times New Roman"/>
                <w:i w:val="0"/>
                <w:color w:val="auto"/>
                <w:sz w:val="21"/>
                <w:szCs w:val="21"/>
                <w:u w:val="none"/>
                <w:lang w:val="en-US" w:eastAsia="zh-CN"/>
              </w:rPr>
              <w:t>2</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079726D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48E189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乙类</w:t>
            </w:r>
          </w:p>
        </w:tc>
      </w:tr>
      <w:tr w14:paraId="6F04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5"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6BAA7D4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27</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4169A07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2B64004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011303000100000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77B80A4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压力性损伤护理</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40520C3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指对有压力性损伤风险或已出现压力性损伤患者，实施预防或护理。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4F1971E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2FD6656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1E1284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r>
              <w:rPr>
                <w:rFonts w:hint="eastAsia" w:ascii="Times New Roman" w:hAnsi="Times New Roman" w:eastAsia="仿宋_GB2312" w:cs="Times New Roman"/>
                <w:i w:val="0"/>
                <w:color w:val="auto"/>
                <w:sz w:val="21"/>
                <w:szCs w:val="21"/>
                <w:u w:val="none"/>
                <w:lang w:val="en-US" w:eastAsia="zh-CN"/>
              </w:rPr>
              <w:t>3</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2B6C6A32">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1</w:t>
            </w:r>
            <w:r>
              <w:rPr>
                <w:rFonts w:hint="eastAsia" w:ascii="Times New Roman" w:hAnsi="Times New Roman" w:eastAsia="仿宋_GB2312" w:cs="Times New Roman"/>
                <w:i w:val="0"/>
                <w:color w:val="auto"/>
                <w:sz w:val="21"/>
                <w:szCs w:val="21"/>
                <w:u w:val="none"/>
                <w:lang w:val="en-US" w:eastAsia="zh-CN"/>
              </w:rPr>
              <w:t>2</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C01DE4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lang w:val="en-US" w:eastAsia="zh-CN"/>
              </w:rPr>
            </w:pPr>
            <w:r>
              <w:rPr>
                <w:rFonts w:hint="eastAsia" w:ascii="Times New Roman" w:hAnsi="Times New Roman" w:eastAsia="仿宋_GB2312" w:cs="Times New Roman"/>
                <w:i w:val="0"/>
                <w:color w:val="auto"/>
                <w:sz w:val="21"/>
                <w:szCs w:val="21"/>
                <w:u w:val="none"/>
                <w:lang w:val="en-US" w:eastAsia="zh-CN"/>
              </w:rPr>
              <w:t>11</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27877C4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i w:val="0"/>
                <w:color w:val="auto"/>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148719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甲类</w:t>
            </w:r>
          </w:p>
        </w:tc>
      </w:tr>
      <w:tr w14:paraId="5589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5" w:hRule="atLeast"/>
          <w:jc w:val="center"/>
        </w:trPr>
        <w:tc>
          <w:tcPr>
            <w:tcW w:w="168" w:type="pct"/>
            <w:tcBorders>
              <w:top w:val="single" w:color="000000" w:sz="4" w:space="0"/>
              <w:left w:val="single" w:color="000000" w:sz="4" w:space="0"/>
              <w:bottom w:val="single" w:color="000000" w:sz="4" w:space="0"/>
              <w:right w:val="single" w:color="000000" w:sz="4" w:space="0"/>
            </w:tcBorders>
            <w:noWrap/>
            <w:vAlign w:val="center"/>
          </w:tcPr>
          <w:p w14:paraId="2DE3BF0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28</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24CCD25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护理费</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0FF8229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011303000110000</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5D7995C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免陪照护服务</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7B0CAB0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指公立医疗机构提供的服务事项，指在没有家属和护工参与的情况下，完全由护士、护理员承担患者全部生活护理。</w:t>
            </w:r>
          </w:p>
        </w:tc>
        <w:tc>
          <w:tcPr>
            <w:tcW w:w="1065" w:type="pct"/>
            <w:tcBorders>
              <w:top w:val="single" w:color="000000" w:sz="4" w:space="0"/>
              <w:left w:val="single" w:color="000000" w:sz="4" w:space="0"/>
              <w:bottom w:val="single" w:color="000000" w:sz="4" w:space="0"/>
              <w:right w:val="single" w:color="000000" w:sz="4" w:space="0"/>
            </w:tcBorders>
            <w:noWrap w:val="0"/>
            <w:vAlign w:val="center"/>
          </w:tcPr>
          <w:p w14:paraId="5081371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所定价格涵盖生活照顾等所需的人力资源和基本物质资源消耗。</w:t>
            </w:r>
          </w:p>
        </w:tc>
        <w:tc>
          <w:tcPr>
            <w:tcW w:w="265" w:type="pct"/>
            <w:tcBorders>
              <w:top w:val="single" w:color="000000" w:sz="4" w:space="0"/>
              <w:left w:val="single" w:color="000000" w:sz="4" w:space="0"/>
              <w:bottom w:val="single" w:color="000000" w:sz="4" w:space="0"/>
              <w:right w:val="single" w:color="000000" w:sz="4" w:space="0"/>
            </w:tcBorders>
            <w:noWrap w:val="0"/>
            <w:vAlign w:val="center"/>
          </w:tcPr>
          <w:p w14:paraId="501EC0B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日</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0A8342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135</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4A98BC6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121</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33C892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109</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4ACEB4C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1.指在特级护理、I级护理服务的基础上同时开展免陪照护服务的，可在特级护理、I级护理收费的同时，加收该项目收费；</w:t>
            </w:r>
            <w:r>
              <w:rPr>
                <w:rFonts w:hint="default" w:ascii="Times New Roman" w:hAnsi="Times New Roman" w:eastAsia="仿宋_GB2312" w:cs="Times New Roman"/>
                <w:i w:val="0"/>
                <w:color w:val="auto"/>
                <w:kern w:val="0"/>
                <w:sz w:val="21"/>
                <w:szCs w:val="21"/>
                <w:u w:val="none"/>
                <w:lang w:val="en-US" w:eastAsia="zh-CN" w:bidi="ar"/>
              </w:rPr>
              <w:br w:type="textWrapping"/>
            </w:r>
            <w:r>
              <w:rPr>
                <w:rFonts w:hint="default" w:ascii="Times New Roman" w:hAnsi="Times New Roman" w:eastAsia="仿宋_GB2312" w:cs="Times New Roman"/>
                <w:i w:val="0"/>
                <w:color w:val="auto"/>
                <w:kern w:val="0"/>
                <w:sz w:val="21"/>
                <w:szCs w:val="21"/>
                <w:u w:val="none"/>
                <w:lang w:val="en-US" w:eastAsia="zh-CN" w:bidi="ar"/>
              </w:rPr>
              <w:t>2.免陪照护患者家庭根据自身需要自行雇佣护理员，通过市场化解决，不属于医疗服务价格项目管理范畴。</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E41E3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自费</w:t>
            </w:r>
          </w:p>
        </w:tc>
      </w:tr>
    </w:tbl>
    <w:p w14:paraId="54C487C6">
      <w:pPr>
        <w:keepNext w:val="0"/>
        <w:keepLines w:val="0"/>
        <w:widowControl/>
        <w:suppressLineNumbers w:val="0"/>
        <w:jc w:val="both"/>
        <w:textAlignment w:val="center"/>
        <w:rPr>
          <w:rFonts w:hint="eastAsia" w:ascii="黑体" w:hAnsi="黑体" w:eastAsia="黑体" w:cs="黑体"/>
          <w:b w:val="0"/>
          <w:bCs w:val="0"/>
          <w:i w:val="0"/>
          <w:color w:val="auto"/>
          <w:kern w:val="0"/>
          <w:sz w:val="32"/>
          <w:szCs w:val="32"/>
          <w:u w:val="none"/>
          <w:lang w:val="en-US" w:eastAsia="zh-CN" w:bidi="ar"/>
        </w:rPr>
      </w:pPr>
      <w:r>
        <w:rPr>
          <w:rFonts w:hint="eastAsia" w:ascii="方正小标宋简体" w:hAnsi="方正小标宋简体" w:eastAsia="方正小标宋简体" w:cs="方正小标宋简体"/>
          <w:i w:val="0"/>
          <w:color w:val="auto"/>
          <w:kern w:val="0"/>
          <w:sz w:val="32"/>
          <w:szCs w:val="32"/>
          <w:u w:val="none"/>
          <w:lang w:val="en-US" w:eastAsia="zh-CN" w:bidi="ar"/>
        </w:rPr>
        <w:br w:type="page"/>
      </w:r>
      <w:r>
        <w:rPr>
          <w:rFonts w:hint="eastAsia" w:ascii="黑体" w:hAnsi="黑体" w:eastAsia="黑体" w:cs="黑体"/>
          <w:b w:val="0"/>
          <w:bCs w:val="0"/>
          <w:i w:val="0"/>
          <w:color w:val="auto"/>
          <w:kern w:val="0"/>
          <w:sz w:val="32"/>
          <w:szCs w:val="32"/>
          <w:u w:val="none"/>
          <w:lang w:val="en-US" w:eastAsia="zh-CN" w:bidi="ar"/>
        </w:rPr>
        <w:t>附件2</w:t>
      </w:r>
    </w:p>
    <w:p w14:paraId="3D1553E0">
      <w:pPr>
        <w:pStyle w:val="2"/>
        <w:ind w:left="0" w:leftChars="0" w:firstLine="0" w:firstLineChars="0"/>
        <w:jc w:val="center"/>
        <w:rPr>
          <w:rFonts w:hint="eastAsia" w:ascii="方正小标宋简体" w:hAnsi="黑体" w:eastAsia="方正小标宋简体" w:cs="仿宋_GB2312"/>
          <w:color w:val="auto"/>
          <w:sz w:val="44"/>
          <w:szCs w:val="44"/>
          <w:lang w:val="en" w:eastAsia="zh-CN"/>
        </w:rPr>
      </w:pPr>
      <w:r>
        <w:rPr>
          <w:rFonts w:hint="eastAsia" w:ascii="方正小标宋简体" w:hAnsi="黑体" w:eastAsia="方正小标宋简体" w:cs="仿宋_GB2312"/>
          <w:color w:val="auto"/>
          <w:sz w:val="44"/>
          <w:szCs w:val="44"/>
        </w:rPr>
        <w:t>废止现行</w:t>
      </w:r>
      <w:r>
        <w:rPr>
          <w:rFonts w:hint="eastAsia" w:ascii="方正小标宋简体" w:hAnsi="黑体" w:eastAsia="方正小标宋简体" w:cs="仿宋_GB2312"/>
          <w:color w:val="auto"/>
          <w:sz w:val="44"/>
          <w:szCs w:val="44"/>
          <w:lang w:val="en-US" w:eastAsia="zh-CN"/>
        </w:rPr>
        <w:t>14个</w:t>
      </w:r>
      <w:r>
        <w:rPr>
          <w:rFonts w:hint="eastAsia" w:ascii="方正小标宋简体" w:hAnsi="黑体" w:eastAsia="方正小标宋简体" w:cs="仿宋_GB2312"/>
          <w:color w:val="auto"/>
          <w:sz w:val="44"/>
          <w:szCs w:val="44"/>
          <w:lang w:eastAsia="zh-CN"/>
        </w:rPr>
        <w:t>护理</w:t>
      </w:r>
      <w:r>
        <w:rPr>
          <w:rFonts w:hint="eastAsia" w:ascii="方正小标宋简体" w:hAnsi="黑体" w:eastAsia="方正小标宋简体" w:cs="仿宋_GB2312"/>
          <w:color w:val="auto"/>
          <w:sz w:val="44"/>
          <w:szCs w:val="44"/>
        </w:rPr>
        <w:t>类医疗服务价格项目表</w:t>
      </w:r>
      <w:r>
        <w:rPr>
          <w:rFonts w:hint="eastAsia" w:ascii="方正小标宋简体" w:hAnsi="黑体" w:eastAsia="方正小标宋简体" w:cs="仿宋_GB2312"/>
          <w:color w:val="auto"/>
          <w:sz w:val="44"/>
          <w:szCs w:val="44"/>
          <w:lang w:eastAsia="zh-CN"/>
        </w:rPr>
        <w:t>（九江市）</w:t>
      </w:r>
    </w:p>
    <w:tbl>
      <w:tblPr>
        <w:tblStyle w:val="5"/>
        <w:tblW w:w="49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
        <w:gridCol w:w="1289"/>
        <w:gridCol w:w="1182"/>
        <w:gridCol w:w="3934"/>
        <w:gridCol w:w="1200"/>
        <w:gridCol w:w="844"/>
        <w:gridCol w:w="881"/>
        <w:gridCol w:w="878"/>
        <w:gridCol w:w="1014"/>
        <w:gridCol w:w="2653"/>
      </w:tblGrid>
      <w:tr w14:paraId="472F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blHeader/>
          <w:jc w:val="center"/>
        </w:trPr>
        <w:tc>
          <w:tcPr>
            <w:tcW w:w="245" w:type="pct"/>
            <w:vMerge w:val="restart"/>
            <w:tcBorders>
              <w:top w:val="single" w:color="000000" w:sz="4" w:space="0"/>
              <w:left w:val="single" w:color="000000" w:sz="4" w:space="0"/>
              <w:right w:val="single" w:color="000000" w:sz="4" w:space="0"/>
            </w:tcBorders>
            <w:noWrap w:val="0"/>
            <w:vAlign w:val="center"/>
          </w:tcPr>
          <w:p w14:paraId="7CDC955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序号</w:t>
            </w:r>
          </w:p>
        </w:tc>
        <w:tc>
          <w:tcPr>
            <w:tcW w:w="441" w:type="pct"/>
            <w:vMerge w:val="restart"/>
            <w:tcBorders>
              <w:top w:val="single" w:color="000000" w:sz="4" w:space="0"/>
              <w:left w:val="nil"/>
              <w:right w:val="single" w:color="000000" w:sz="4" w:space="0"/>
            </w:tcBorders>
            <w:noWrap w:val="0"/>
            <w:vAlign w:val="center"/>
          </w:tcPr>
          <w:p w14:paraId="12DD214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项目编码</w:t>
            </w:r>
          </w:p>
        </w:tc>
        <w:tc>
          <w:tcPr>
            <w:tcW w:w="404" w:type="pct"/>
            <w:vMerge w:val="restart"/>
            <w:tcBorders>
              <w:top w:val="single" w:color="000000" w:sz="4" w:space="0"/>
              <w:left w:val="single" w:color="000000" w:sz="4" w:space="0"/>
              <w:right w:val="single" w:color="000000" w:sz="4" w:space="0"/>
            </w:tcBorders>
            <w:noWrap w:val="0"/>
            <w:vAlign w:val="center"/>
          </w:tcPr>
          <w:p w14:paraId="389D5CF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项目名称</w:t>
            </w:r>
          </w:p>
        </w:tc>
        <w:tc>
          <w:tcPr>
            <w:tcW w:w="1348" w:type="pct"/>
            <w:vMerge w:val="restart"/>
            <w:tcBorders>
              <w:top w:val="single" w:color="000000" w:sz="4" w:space="0"/>
              <w:left w:val="single" w:color="000000" w:sz="4" w:space="0"/>
              <w:right w:val="single" w:color="000000" w:sz="4" w:space="0"/>
            </w:tcBorders>
            <w:noWrap w:val="0"/>
            <w:vAlign w:val="center"/>
          </w:tcPr>
          <w:p w14:paraId="42EF8CC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项目内涵</w:t>
            </w:r>
          </w:p>
        </w:tc>
        <w:tc>
          <w:tcPr>
            <w:tcW w:w="411" w:type="pct"/>
            <w:vMerge w:val="restart"/>
            <w:tcBorders>
              <w:top w:val="single" w:color="000000" w:sz="4" w:space="0"/>
              <w:left w:val="single" w:color="000000" w:sz="4" w:space="0"/>
              <w:right w:val="single" w:color="000000" w:sz="4" w:space="0"/>
            </w:tcBorders>
            <w:noWrap w:val="0"/>
            <w:vAlign w:val="center"/>
          </w:tcPr>
          <w:p w14:paraId="3FD2FB3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除外内容</w:t>
            </w:r>
          </w:p>
        </w:tc>
        <w:tc>
          <w:tcPr>
            <w:tcW w:w="289" w:type="pct"/>
            <w:vMerge w:val="restart"/>
            <w:tcBorders>
              <w:top w:val="single" w:color="000000" w:sz="4" w:space="0"/>
              <w:left w:val="single" w:color="000000" w:sz="4" w:space="0"/>
              <w:right w:val="single" w:color="000000" w:sz="4" w:space="0"/>
            </w:tcBorders>
            <w:noWrap w:val="0"/>
            <w:vAlign w:val="center"/>
          </w:tcPr>
          <w:p w14:paraId="064331F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计价单位</w:t>
            </w:r>
          </w:p>
        </w:tc>
        <w:tc>
          <w:tcPr>
            <w:tcW w:w="950" w:type="pct"/>
            <w:gridSpan w:val="3"/>
            <w:tcBorders>
              <w:top w:val="single" w:color="000000" w:sz="4" w:space="0"/>
              <w:left w:val="single" w:color="000000" w:sz="4" w:space="0"/>
              <w:bottom w:val="single" w:color="000000" w:sz="4" w:space="0"/>
              <w:right w:val="single" w:color="000000" w:sz="4" w:space="0"/>
            </w:tcBorders>
            <w:noWrap w:val="0"/>
            <w:vAlign w:val="center"/>
          </w:tcPr>
          <w:p w14:paraId="4A3BD9D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价格（元）</w:t>
            </w:r>
          </w:p>
        </w:tc>
        <w:tc>
          <w:tcPr>
            <w:tcW w:w="908" w:type="pct"/>
            <w:vMerge w:val="restart"/>
            <w:tcBorders>
              <w:top w:val="single" w:color="000000" w:sz="4" w:space="0"/>
              <w:left w:val="single" w:color="000000" w:sz="4" w:space="0"/>
              <w:right w:val="single" w:color="000000" w:sz="4" w:space="0"/>
            </w:tcBorders>
            <w:noWrap w:val="0"/>
            <w:vAlign w:val="center"/>
          </w:tcPr>
          <w:p w14:paraId="78FF176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计价说明</w:t>
            </w:r>
          </w:p>
        </w:tc>
      </w:tr>
      <w:tr w14:paraId="706C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blHeader/>
          <w:jc w:val="center"/>
        </w:trPr>
        <w:tc>
          <w:tcPr>
            <w:tcW w:w="245" w:type="pct"/>
            <w:vMerge w:val="continue"/>
            <w:tcBorders>
              <w:left w:val="single" w:color="000000" w:sz="4" w:space="0"/>
              <w:bottom w:val="single" w:color="auto" w:sz="4" w:space="0"/>
              <w:right w:val="single" w:color="000000" w:sz="4" w:space="0"/>
            </w:tcBorders>
            <w:noWrap w:val="0"/>
            <w:vAlign w:val="center"/>
          </w:tcPr>
          <w:p w14:paraId="36430BB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p>
        </w:tc>
        <w:tc>
          <w:tcPr>
            <w:tcW w:w="441" w:type="pct"/>
            <w:vMerge w:val="continue"/>
            <w:tcBorders>
              <w:left w:val="nil"/>
              <w:bottom w:val="single" w:color="auto" w:sz="4" w:space="0"/>
              <w:right w:val="single" w:color="000000" w:sz="4" w:space="0"/>
            </w:tcBorders>
            <w:noWrap w:val="0"/>
            <w:vAlign w:val="center"/>
          </w:tcPr>
          <w:p w14:paraId="4C140FB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p>
        </w:tc>
        <w:tc>
          <w:tcPr>
            <w:tcW w:w="404" w:type="pct"/>
            <w:vMerge w:val="continue"/>
            <w:tcBorders>
              <w:left w:val="single" w:color="000000" w:sz="4" w:space="0"/>
              <w:bottom w:val="single" w:color="auto" w:sz="4" w:space="0"/>
              <w:right w:val="single" w:color="000000" w:sz="4" w:space="0"/>
            </w:tcBorders>
            <w:noWrap w:val="0"/>
            <w:vAlign w:val="center"/>
          </w:tcPr>
          <w:p w14:paraId="2B2D1EC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p>
        </w:tc>
        <w:tc>
          <w:tcPr>
            <w:tcW w:w="1348" w:type="pct"/>
            <w:vMerge w:val="continue"/>
            <w:tcBorders>
              <w:left w:val="single" w:color="000000" w:sz="4" w:space="0"/>
              <w:bottom w:val="single" w:color="auto" w:sz="4" w:space="0"/>
              <w:right w:val="single" w:color="000000" w:sz="4" w:space="0"/>
            </w:tcBorders>
            <w:noWrap w:val="0"/>
            <w:vAlign w:val="center"/>
          </w:tcPr>
          <w:p w14:paraId="09B1FE4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p>
        </w:tc>
        <w:tc>
          <w:tcPr>
            <w:tcW w:w="411" w:type="pct"/>
            <w:vMerge w:val="continue"/>
            <w:tcBorders>
              <w:left w:val="single" w:color="000000" w:sz="4" w:space="0"/>
              <w:bottom w:val="single" w:color="auto" w:sz="4" w:space="0"/>
              <w:right w:val="single" w:color="000000" w:sz="4" w:space="0"/>
            </w:tcBorders>
            <w:noWrap w:val="0"/>
            <w:vAlign w:val="center"/>
          </w:tcPr>
          <w:p w14:paraId="7F4CC1C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p>
        </w:tc>
        <w:tc>
          <w:tcPr>
            <w:tcW w:w="289" w:type="pct"/>
            <w:vMerge w:val="continue"/>
            <w:tcBorders>
              <w:left w:val="single" w:color="000000" w:sz="4" w:space="0"/>
              <w:bottom w:val="single" w:color="auto" w:sz="4" w:space="0"/>
              <w:right w:val="single" w:color="000000" w:sz="4" w:space="0"/>
            </w:tcBorders>
            <w:noWrap w:val="0"/>
            <w:vAlign w:val="center"/>
          </w:tcPr>
          <w:p w14:paraId="1459044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p>
        </w:tc>
        <w:tc>
          <w:tcPr>
            <w:tcW w:w="301" w:type="pct"/>
            <w:tcBorders>
              <w:top w:val="single" w:color="000000" w:sz="4" w:space="0"/>
              <w:left w:val="single" w:color="000000" w:sz="4" w:space="0"/>
              <w:bottom w:val="single" w:color="auto" w:sz="4" w:space="0"/>
              <w:right w:val="single" w:color="000000" w:sz="4" w:space="0"/>
            </w:tcBorders>
            <w:noWrap w:val="0"/>
            <w:vAlign w:val="center"/>
          </w:tcPr>
          <w:p w14:paraId="08C9790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三级</w:t>
            </w:r>
          </w:p>
          <w:p w14:paraId="78644CC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指导价</w:t>
            </w:r>
          </w:p>
        </w:tc>
        <w:tc>
          <w:tcPr>
            <w:tcW w:w="300" w:type="pct"/>
            <w:tcBorders>
              <w:top w:val="single" w:color="000000" w:sz="4" w:space="0"/>
              <w:left w:val="single" w:color="000000" w:sz="4" w:space="0"/>
              <w:bottom w:val="single" w:color="auto" w:sz="4" w:space="0"/>
              <w:right w:val="single" w:color="000000" w:sz="4" w:space="0"/>
            </w:tcBorders>
            <w:noWrap w:val="0"/>
            <w:vAlign w:val="center"/>
          </w:tcPr>
          <w:p w14:paraId="53B9FA6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二级</w:t>
            </w:r>
          </w:p>
          <w:p w14:paraId="467A34A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指导价</w:t>
            </w:r>
          </w:p>
        </w:tc>
        <w:tc>
          <w:tcPr>
            <w:tcW w:w="347" w:type="pct"/>
            <w:tcBorders>
              <w:top w:val="single" w:color="000000" w:sz="4" w:space="0"/>
              <w:left w:val="single" w:color="000000" w:sz="4" w:space="0"/>
              <w:bottom w:val="single" w:color="auto" w:sz="4" w:space="0"/>
              <w:right w:val="single" w:color="000000" w:sz="4" w:space="0"/>
            </w:tcBorders>
            <w:noWrap w:val="0"/>
            <w:vAlign w:val="center"/>
          </w:tcPr>
          <w:p w14:paraId="12F4FA2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一级</w:t>
            </w:r>
          </w:p>
          <w:p w14:paraId="2DE83E9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黑体" w:hAnsi="黑体" w:eastAsia="黑体" w:cs="黑体"/>
                <w:i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指导价</w:t>
            </w:r>
          </w:p>
        </w:tc>
        <w:tc>
          <w:tcPr>
            <w:tcW w:w="908" w:type="pct"/>
            <w:vMerge w:val="continue"/>
            <w:tcBorders>
              <w:left w:val="single" w:color="000000" w:sz="4" w:space="0"/>
              <w:bottom w:val="single" w:color="auto" w:sz="4" w:space="0"/>
              <w:right w:val="single" w:color="000000" w:sz="4" w:space="0"/>
            </w:tcBorders>
            <w:noWrap w:val="0"/>
            <w:vAlign w:val="center"/>
          </w:tcPr>
          <w:p w14:paraId="39F72B3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r>
      <w:tr w14:paraId="30AC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5"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78AC88F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4686C24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4D7DC91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1.护理费</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7504BC1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含压疮护理、放疗后皮肤护理</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61FC388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药物、特殊消耗材料及特殊仪器</w:t>
            </w:r>
          </w:p>
        </w:tc>
        <w:tc>
          <w:tcPr>
            <w:tcW w:w="289" w:type="pct"/>
            <w:tcBorders>
              <w:top w:val="single" w:color="auto" w:sz="4" w:space="0"/>
              <w:left w:val="single" w:color="auto" w:sz="4" w:space="0"/>
              <w:bottom w:val="single" w:color="auto" w:sz="4" w:space="0"/>
              <w:right w:val="single" w:color="auto" w:sz="4" w:space="0"/>
            </w:tcBorders>
            <w:noWrap w:val="0"/>
            <w:vAlign w:val="center"/>
          </w:tcPr>
          <w:p w14:paraId="6F79A71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301" w:type="pct"/>
            <w:tcBorders>
              <w:top w:val="single" w:color="auto" w:sz="4" w:space="0"/>
              <w:left w:val="single" w:color="auto" w:sz="4" w:space="0"/>
              <w:bottom w:val="single" w:color="auto" w:sz="4" w:space="0"/>
              <w:right w:val="single" w:color="auto" w:sz="4" w:space="0"/>
            </w:tcBorders>
            <w:noWrap w:val="0"/>
            <w:vAlign w:val="center"/>
          </w:tcPr>
          <w:p w14:paraId="0255500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300" w:type="pct"/>
            <w:tcBorders>
              <w:top w:val="single" w:color="auto" w:sz="4" w:space="0"/>
              <w:left w:val="single" w:color="auto" w:sz="4" w:space="0"/>
              <w:bottom w:val="single" w:color="auto" w:sz="4" w:space="0"/>
              <w:right w:val="single" w:color="auto" w:sz="4" w:space="0"/>
            </w:tcBorders>
            <w:noWrap w:val="0"/>
            <w:vAlign w:val="center"/>
          </w:tcPr>
          <w:p w14:paraId="543EEE9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347" w:type="pct"/>
            <w:tcBorders>
              <w:top w:val="single" w:color="auto" w:sz="4" w:space="0"/>
              <w:left w:val="single" w:color="auto" w:sz="4" w:space="0"/>
              <w:bottom w:val="single" w:color="auto" w:sz="4" w:space="0"/>
              <w:right w:val="single" w:color="auto" w:sz="4" w:space="0"/>
            </w:tcBorders>
            <w:noWrap w:val="0"/>
            <w:vAlign w:val="center"/>
          </w:tcPr>
          <w:p w14:paraId="5FE122A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908" w:type="pct"/>
            <w:tcBorders>
              <w:top w:val="single" w:color="auto" w:sz="4" w:space="0"/>
              <w:left w:val="single" w:color="auto" w:sz="4" w:space="0"/>
              <w:bottom w:val="single" w:color="auto" w:sz="4" w:space="0"/>
              <w:right w:val="single" w:color="auto" w:sz="4" w:space="0"/>
            </w:tcBorders>
            <w:noWrap w:val="0"/>
            <w:vAlign w:val="center"/>
          </w:tcPr>
          <w:p w14:paraId="5ADE2B9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1.一二三级护理、重症监护、特级护理、特殊疾病护理、精神病护理、狂躁性精神病护理、新生儿护理、早产儿护理、病儿护理不能重复计价；</w:t>
            </w:r>
            <w:r>
              <w:rPr>
                <w:rFonts w:hint="eastAsia" w:ascii="Times New Roman" w:hAnsi="Times New Roman" w:eastAsia="仿宋_GB2312" w:cs="Times New Roman"/>
                <w:i w:val="0"/>
                <w:color w:val="auto"/>
                <w:kern w:val="0"/>
                <w:sz w:val="21"/>
                <w:szCs w:val="21"/>
                <w:u w:val="none"/>
                <w:lang w:val="en-US" w:eastAsia="zh-CN" w:bidi="ar"/>
              </w:rPr>
              <w:br w:type="textWrapping"/>
            </w:r>
            <w:r>
              <w:rPr>
                <w:rFonts w:hint="eastAsia" w:ascii="Times New Roman" w:hAnsi="Times New Roman" w:eastAsia="仿宋_GB2312" w:cs="Times New Roman"/>
                <w:i w:val="0"/>
                <w:color w:val="auto"/>
                <w:kern w:val="0"/>
                <w:sz w:val="21"/>
                <w:szCs w:val="21"/>
                <w:u w:val="none"/>
                <w:lang w:val="en-US" w:eastAsia="zh-CN" w:bidi="ar"/>
              </w:rPr>
              <w:t>2.干部病房护士与床位比不低于0.6：1，入住的保健对象加收50%（干部病房、保健对象由省保健委认定）。</w:t>
            </w:r>
          </w:p>
        </w:tc>
      </w:tr>
      <w:tr w14:paraId="7DAC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4"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0381CE0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3D61FBA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120100001</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29CC55D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重症监护</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3197CA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指重症监护室内连续监测。医生护士严密观察病情变化，密切观察血氧饱和度、呼吸、血压、脉压差、心率、心律及神志、体温、出入量等变化，发现问题及时调整治疗方案，预防并发症的发生，并作好监测，治疗及病情记录，随时配合抢救</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56D86C7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289" w:type="pct"/>
            <w:tcBorders>
              <w:top w:val="single" w:color="auto" w:sz="4" w:space="0"/>
              <w:left w:val="single" w:color="auto" w:sz="4" w:space="0"/>
              <w:bottom w:val="single" w:color="auto" w:sz="4" w:space="0"/>
              <w:right w:val="single" w:color="auto" w:sz="4" w:space="0"/>
            </w:tcBorders>
            <w:noWrap w:val="0"/>
            <w:vAlign w:val="center"/>
          </w:tcPr>
          <w:p w14:paraId="66BB15E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小时</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5980EFE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1A1C594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4.15</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6210022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3.3</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028F4AE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1.收取重症监护不得再收取分级护理费用；</w:t>
            </w:r>
            <w:r>
              <w:rPr>
                <w:rFonts w:hint="eastAsia" w:ascii="Times New Roman" w:hAnsi="Times New Roman" w:eastAsia="仿宋_GB2312" w:cs="Times New Roman"/>
                <w:i w:val="0"/>
                <w:color w:val="auto"/>
                <w:kern w:val="0"/>
                <w:sz w:val="21"/>
                <w:szCs w:val="21"/>
                <w:u w:val="none"/>
                <w:lang w:val="en-US" w:eastAsia="zh-CN" w:bidi="ar"/>
              </w:rPr>
              <w:br w:type="textWrapping"/>
            </w:r>
            <w:r>
              <w:rPr>
                <w:rFonts w:hint="eastAsia" w:ascii="Times New Roman" w:hAnsi="Times New Roman" w:eastAsia="仿宋_GB2312" w:cs="Times New Roman"/>
                <w:i w:val="0"/>
                <w:color w:val="auto"/>
                <w:kern w:val="0"/>
                <w:sz w:val="21"/>
                <w:szCs w:val="21"/>
                <w:u w:val="none"/>
                <w:lang w:val="en-US" w:eastAsia="zh-CN" w:bidi="ar"/>
              </w:rPr>
              <w:t>2.6岁及以下儿童加收30%；</w:t>
            </w:r>
            <w:r>
              <w:rPr>
                <w:rFonts w:hint="eastAsia" w:ascii="Times New Roman" w:hAnsi="Times New Roman" w:eastAsia="仿宋_GB2312" w:cs="Times New Roman"/>
                <w:i w:val="0"/>
                <w:color w:val="auto"/>
                <w:kern w:val="0"/>
                <w:sz w:val="21"/>
                <w:szCs w:val="21"/>
                <w:u w:val="none"/>
                <w:lang w:val="en-US" w:eastAsia="zh-CN" w:bidi="ar"/>
              </w:rPr>
              <w:br w:type="textWrapping"/>
            </w:r>
            <w:r>
              <w:rPr>
                <w:rFonts w:hint="eastAsia" w:ascii="Times New Roman" w:hAnsi="Times New Roman" w:eastAsia="仿宋_GB2312" w:cs="Times New Roman"/>
                <w:i w:val="0"/>
                <w:color w:val="auto"/>
                <w:kern w:val="0"/>
                <w:sz w:val="21"/>
                <w:szCs w:val="21"/>
                <w:u w:val="none"/>
                <w:lang w:val="en-US" w:eastAsia="zh-CN" w:bidi="ar"/>
              </w:rPr>
              <w:t>3.高压氧舱重症监护同此项计价。</w:t>
            </w:r>
          </w:p>
        </w:tc>
      </w:tr>
      <w:tr w14:paraId="70A26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4AA29BF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16C25FE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120100002</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2B79079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特级护理</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E384B2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指病情危重、重症监护、复杂或大手术后，严重外伤和大面积烧伤，使用呼吸机辅助呼吸，实施连续性肾脏替代治疗，及其它生命体征不稳定患者的护理。严密观察患者病情变化和生命体征的改变，监测患者的体温、脉搏、呼吸、血压，根据医嘱正确实施治疗，用药，准确测量24小时出入量，正确实施口腔护理，压疮预防和护理，管路护理等措施，实施安全措施，保持患者的舒适和功能体位，实施床旁交接班，完成健康教育及心理护理，书写特护记录</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259F480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289" w:type="pct"/>
            <w:tcBorders>
              <w:top w:val="single" w:color="auto" w:sz="4" w:space="0"/>
              <w:left w:val="single" w:color="auto" w:sz="4" w:space="0"/>
              <w:bottom w:val="single" w:color="auto" w:sz="4" w:space="0"/>
              <w:right w:val="single" w:color="auto" w:sz="4" w:space="0"/>
            </w:tcBorders>
            <w:noWrap w:val="0"/>
            <w:vAlign w:val="center"/>
          </w:tcPr>
          <w:p w14:paraId="7557009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小时</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441D123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8</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65B3654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7.2</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261FEAC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6.4</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52C97B7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1.实行一对一的服务；</w:t>
            </w:r>
            <w:r>
              <w:rPr>
                <w:rFonts w:hint="eastAsia" w:ascii="Times New Roman" w:hAnsi="Times New Roman" w:eastAsia="仿宋_GB2312" w:cs="Times New Roman"/>
                <w:i w:val="0"/>
                <w:color w:val="auto"/>
                <w:kern w:val="0"/>
                <w:sz w:val="21"/>
                <w:szCs w:val="21"/>
                <w:u w:val="none"/>
                <w:lang w:val="en-US" w:eastAsia="zh-CN" w:bidi="ar"/>
              </w:rPr>
              <w:br w:type="textWrapping"/>
            </w:r>
            <w:r>
              <w:rPr>
                <w:rFonts w:hint="eastAsia" w:ascii="Times New Roman" w:hAnsi="Times New Roman" w:eastAsia="仿宋_GB2312" w:cs="Times New Roman"/>
                <w:i w:val="0"/>
                <w:color w:val="auto"/>
                <w:kern w:val="0"/>
                <w:sz w:val="21"/>
                <w:szCs w:val="21"/>
                <w:u w:val="none"/>
                <w:lang w:val="en-US" w:eastAsia="zh-CN" w:bidi="ar"/>
              </w:rPr>
              <w:t>2.收取特级护理不得再收取口腔护理、压疮预防和护理、管路护理等专项护理费用。</w:t>
            </w:r>
          </w:p>
        </w:tc>
      </w:tr>
      <w:tr w14:paraId="3AF4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7"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3282CE3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7833F6B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120100003</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0084505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Ⅰ级护理</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63C0769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指病情趋向稳定的重症患者、手术后或者治疗期间需要严格卧床、生活完全不能自理或生活部分自理、病情随时可能发生变化的患者的护理。每小时巡视患者，观察患者病情变化，根据病情每日测量患者体温、脉搏、呼吸等生命体征，根据医嘱正确实施治疗，用药，正确实施口腔护理，压疮预防和护理，管路护理等护理措施，实施安全措施，对患者提供适宜的照顾和康复，健康指导</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6B8E88D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289" w:type="pct"/>
            <w:tcBorders>
              <w:top w:val="single" w:color="auto" w:sz="4" w:space="0"/>
              <w:left w:val="single" w:color="auto" w:sz="4" w:space="0"/>
              <w:bottom w:val="single" w:color="auto" w:sz="4" w:space="0"/>
              <w:right w:val="single" w:color="auto" w:sz="4" w:space="0"/>
            </w:tcBorders>
            <w:noWrap w:val="0"/>
            <w:vAlign w:val="center"/>
          </w:tcPr>
          <w:p w14:paraId="2C6BEC4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日</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21AA9CC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32</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68C20A9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29.5</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709872D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27</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18D31CD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收取Ⅰ级护理不得再收取口腔护理、压疮预防和护理、管路护理等专项护理费用。</w:t>
            </w:r>
          </w:p>
        </w:tc>
      </w:tr>
      <w:tr w14:paraId="2062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0025FEC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440B7D9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120100004</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5B714C2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Ⅱ级护理</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5CB1786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指病情稳定、生活部分自理的患者或行动不便的老年患者的护理。每2-3小时巡视患者，观察患者病情变化，根据患者病情测量患者体温、脉搏、呼吸等生命体征，根据医嘱正确实施治疗，用药，根据患者身体状况，实施护理措施和安全措施，对患者提供适宜的照顾和康复，完成健康指导及心理护理。书写护理记录</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0B79664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289" w:type="pct"/>
            <w:tcBorders>
              <w:top w:val="single" w:color="auto" w:sz="4" w:space="0"/>
              <w:left w:val="single" w:color="auto" w:sz="4" w:space="0"/>
              <w:bottom w:val="single" w:color="auto" w:sz="4" w:space="0"/>
              <w:right w:val="single" w:color="auto" w:sz="4" w:space="0"/>
            </w:tcBorders>
            <w:noWrap w:val="0"/>
            <w:vAlign w:val="center"/>
          </w:tcPr>
          <w:p w14:paraId="269880F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日</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33EC0B2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28</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4011B61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27</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6432FAE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26</w:t>
            </w:r>
          </w:p>
        </w:tc>
        <w:tc>
          <w:tcPr>
            <w:tcW w:w="908" w:type="pct"/>
            <w:tcBorders>
              <w:top w:val="single" w:color="auto" w:sz="4" w:space="0"/>
              <w:left w:val="single" w:color="auto" w:sz="4" w:space="0"/>
              <w:bottom w:val="single" w:color="auto" w:sz="4" w:space="0"/>
              <w:right w:val="single" w:color="auto" w:sz="4" w:space="0"/>
            </w:tcBorders>
            <w:noWrap w:val="0"/>
            <w:vAlign w:val="top"/>
          </w:tcPr>
          <w:p w14:paraId="0A8BEA9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r>
      <w:tr w14:paraId="74B7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1"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0B84539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0C7271A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120100005</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1594318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Ⅲ级护理</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BA1718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指生活完全自理、病情稳定的患者、处于康复期患者的护理。每3小时巡视患者，观察患者病情变化，根据患者病情测量患者生命体征，根据医嘱，正确实施治疗，用药，指导患者完成生理需求及康复。完成健康教育及心理护理，书写护理记录。含术前备皮</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43B6F13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289" w:type="pct"/>
            <w:tcBorders>
              <w:top w:val="single" w:color="auto" w:sz="4" w:space="0"/>
              <w:left w:val="single" w:color="auto" w:sz="4" w:space="0"/>
              <w:bottom w:val="single" w:color="auto" w:sz="4" w:space="0"/>
              <w:right w:val="single" w:color="auto" w:sz="4" w:space="0"/>
            </w:tcBorders>
            <w:noWrap w:val="0"/>
            <w:vAlign w:val="center"/>
          </w:tcPr>
          <w:p w14:paraId="67333A2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日</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209868C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26</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212123D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25.5</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74254D5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25</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0926D7D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r>
      <w:tr w14:paraId="19E4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9"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6857C39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7</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56636C8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120100006</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67DEF55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特殊疾病护理</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26424E4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指甲类传染病、按甲类管理的乙类传染病、气性坏疽、破伤风、艾滋病、活动性肺结核、器官及骨髓移植术患者等特殊病的护理，含严格消毒隔离及一级护理内容</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07CBED1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289" w:type="pct"/>
            <w:tcBorders>
              <w:top w:val="single" w:color="auto" w:sz="4" w:space="0"/>
              <w:left w:val="single" w:color="auto" w:sz="4" w:space="0"/>
              <w:bottom w:val="single" w:color="auto" w:sz="4" w:space="0"/>
              <w:right w:val="single" w:color="auto" w:sz="4" w:space="0"/>
            </w:tcBorders>
            <w:noWrap w:val="0"/>
            <w:vAlign w:val="center"/>
          </w:tcPr>
          <w:p w14:paraId="0AAD6B6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日</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3ADD756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50</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7DEBFF7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40</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57AF060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30</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0AC3370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r>
      <w:tr w14:paraId="0F773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6C781EA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8</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034D126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120100007</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6145446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新生儿护理</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151035B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含新生儿洗浴、脐部残端处理、口腔、皮肤及会阴护理</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3A71ADA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289" w:type="pct"/>
            <w:tcBorders>
              <w:top w:val="single" w:color="auto" w:sz="4" w:space="0"/>
              <w:left w:val="single" w:color="auto" w:sz="4" w:space="0"/>
              <w:bottom w:val="single" w:color="auto" w:sz="4" w:space="0"/>
              <w:right w:val="single" w:color="auto" w:sz="4" w:space="0"/>
            </w:tcBorders>
            <w:noWrap w:val="0"/>
            <w:vAlign w:val="center"/>
          </w:tcPr>
          <w:p w14:paraId="10F0E7C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日</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2850844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30</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53AE2A8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21</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4FCFAFE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2A79C75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所需一次性尿片等生活用品、卫生材料不得另行计价。早产儿或病儿护理加收30%</w:t>
            </w:r>
          </w:p>
        </w:tc>
      </w:tr>
      <w:tr w14:paraId="739C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7"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44416E2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490A083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120100008</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3D88894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新生儿特殊护理</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68930B2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包括新生儿干预、抚触、肛管排气、呼吸道清理、药</w:t>
            </w:r>
            <w:r>
              <w:rPr>
                <w:rFonts w:hint="eastAsia" w:ascii="Times New Roman" w:hAnsi="Times New Roman" w:eastAsia="仿宋_GB2312" w:cs="Times New Roman"/>
                <w:i w:val="0"/>
                <w:color w:val="auto"/>
                <w:kern w:val="0"/>
                <w:sz w:val="21"/>
                <w:szCs w:val="21"/>
                <w:u w:val="none"/>
                <w:lang w:val="en-US" w:eastAsia="zh-CN" w:bidi="ar"/>
              </w:rPr>
              <w:br w:type="textWrapping"/>
            </w:r>
            <w:r>
              <w:rPr>
                <w:rFonts w:hint="eastAsia" w:ascii="Times New Roman" w:hAnsi="Times New Roman" w:eastAsia="仿宋_GB2312" w:cs="Times New Roman"/>
                <w:i w:val="0"/>
                <w:color w:val="auto"/>
                <w:kern w:val="0"/>
                <w:sz w:val="21"/>
                <w:szCs w:val="21"/>
                <w:u w:val="none"/>
                <w:lang w:val="en-US" w:eastAsia="zh-CN" w:bidi="ar"/>
              </w:rPr>
              <w:t>浴、油浴等</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52C022F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289" w:type="pct"/>
            <w:tcBorders>
              <w:top w:val="single" w:color="auto" w:sz="4" w:space="0"/>
              <w:left w:val="single" w:color="auto" w:sz="4" w:space="0"/>
              <w:bottom w:val="single" w:color="auto" w:sz="4" w:space="0"/>
              <w:right w:val="single" w:color="auto" w:sz="4" w:space="0"/>
            </w:tcBorders>
            <w:noWrap w:val="0"/>
            <w:vAlign w:val="center"/>
          </w:tcPr>
          <w:p w14:paraId="7702015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次/项</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373515A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5.5</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42D7925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4.75</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68C5D40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4</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73713C3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自愿选择；新生儿护理费另收。</w:t>
            </w:r>
          </w:p>
        </w:tc>
      </w:tr>
      <w:tr w14:paraId="14AB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78F5BD2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10</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3C6B7F5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120100009</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147ECBF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精神病护理</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76D993E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411" w:type="pct"/>
            <w:tcBorders>
              <w:top w:val="single" w:color="auto" w:sz="4" w:space="0"/>
              <w:left w:val="single" w:color="auto" w:sz="4" w:space="0"/>
              <w:bottom w:val="single" w:color="auto" w:sz="4" w:space="0"/>
              <w:right w:val="single" w:color="auto" w:sz="4" w:space="0"/>
            </w:tcBorders>
            <w:noWrap w:val="0"/>
            <w:vAlign w:val="center"/>
          </w:tcPr>
          <w:p w14:paraId="269D6F1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289" w:type="pct"/>
            <w:tcBorders>
              <w:top w:val="single" w:color="auto" w:sz="4" w:space="0"/>
              <w:left w:val="single" w:color="auto" w:sz="4" w:space="0"/>
              <w:bottom w:val="single" w:color="auto" w:sz="4" w:space="0"/>
              <w:right w:val="single" w:color="auto" w:sz="4" w:space="0"/>
            </w:tcBorders>
            <w:noWrap w:val="0"/>
            <w:vAlign w:val="center"/>
          </w:tcPr>
          <w:p w14:paraId="5BEFFC9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日</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5E94D6E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25</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755C198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16.5</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37A93B1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8</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09DD632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狂躁性精神病护理加收8元/日。</w:t>
            </w:r>
          </w:p>
        </w:tc>
      </w:tr>
      <w:tr w14:paraId="2E16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2F50BB04">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11</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68A68BFD">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120100010</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31D0F2F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气管切开护理</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61DA45F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both"/>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含吸痰、药物滴入、定时消毒、更换套管及纱布；包括气管插管护理</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25929AE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一次性吸痰管、一次性引流管、一次性气管套管</w:t>
            </w:r>
          </w:p>
        </w:tc>
        <w:tc>
          <w:tcPr>
            <w:tcW w:w="289" w:type="pct"/>
            <w:tcBorders>
              <w:top w:val="single" w:color="auto" w:sz="4" w:space="0"/>
              <w:left w:val="single" w:color="auto" w:sz="4" w:space="0"/>
              <w:bottom w:val="single" w:color="auto" w:sz="4" w:space="0"/>
              <w:right w:val="single" w:color="auto" w:sz="4" w:space="0"/>
            </w:tcBorders>
            <w:noWrap w:val="0"/>
            <w:vAlign w:val="center"/>
          </w:tcPr>
          <w:p w14:paraId="02E201A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日</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0F7BDEA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38</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3B7CBD6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31</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3DBC009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24</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1697773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6周岁及以下儿童加收30%。</w:t>
            </w:r>
          </w:p>
        </w:tc>
      </w:tr>
      <w:tr w14:paraId="37AEF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682D805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4E46B29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120100012</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52B967E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造瘘护理</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79DB5F6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411" w:type="pct"/>
            <w:tcBorders>
              <w:top w:val="single" w:color="auto" w:sz="4" w:space="0"/>
              <w:left w:val="single" w:color="auto" w:sz="4" w:space="0"/>
              <w:bottom w:val="single" w:color="auto" w:sz="4" w:space="0"/>
              <w:right w:val="single" w:color="auto" w:sz="4" w:space="0"/>
            </w:tcBorders>
            <w:noWrap w:val="0"/>
            <w:vAlign w:val="center"/>
          </w:tcPr>
          <w:p w14:paraId="323739D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造瘘袋、一次性造瘘管</w:t>
            </w:r>
          </w:p>
        </w:tc>
        <w:tc>
          <w:tcPr>
            <w:tcW w:w="289" w:type="pct"/>
            <w:tcBorders>
              <w:top w:val="single" w:color="auto" w:sz="4" w:space="0"/>
              <w:left w:val="single" w:color="auto" w:sz="4" w:space="0"/>
              <w:bottom w:val="single" w:color="auto" w:sz="4" w:space="0"/>
              <w:right w:val="single" w:color="auto" w:sz="4" w:space="0"/>
            </w:tcBorders>
            <w:noWrap w:val="0"/>
            <w:vAlign w:val="center"/>
          </w:tcPr>
          <w:p w14:paraId="0526C40E">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次</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1129565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9.5</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09D6E732">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9.5</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33D935B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9.5</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645898B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r>
      <w:tr w14:paraId="3AA3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37900D6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13</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1457160B">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120100013</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71197D7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动静脉置管护理</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65F02B1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411" w:type="pct"/>
            <w:tcBorders>
              <w:top w:val="single" w:color="auto" w:sz="4" w:space="0"/>
              <w:left w:val="single" w:color="auto" w:sz="4" w:space="0"/>
              <w:bottom w:val="single" w:color="auto" w:sz="4" w:space="0"/>
              <w:right w:val="single" w:color="auto" w:sz="4" w:space="0"/>
            </w:tcBorders>
            <w:noWrap w:val="0"/>
            <w:vAlign w:val="center"/>
          </w:tcPr>
          <w:p w14:paraId="7AD8FCE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留置针及针管固定防水贴膜</w:t>
            </w:r>
          </w:p>
        </w:tc>
        <w:tc>
          <w:tcPr>
            <w:tcW w:w="289" w:type="pct"/>
            <w:tcBorders>
              <w:top w:val="single" w:color="auto" w:sz="4" w:space="0"/>
              <w:left w:val="single" w:color="auto" w:sz="4" w:space="0"/>
              <w:bottom w:val="single" w:color="auto" w:sz="4" w:space="0"/>
              <w:right w:val="single" w:color="auto" w:sz="4" w:space="0"/>
            </w:tcBorders>
            <w:noWrap w:val="0"/>
            <w:vAlign w:val="center"/>
          </w:tcPr>
          <w:p w14:paraId="5350B0C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次</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163F89A3">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447E81A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6C5493DF">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6</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17F2537A">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r>
      <w:tr w14:paraId="1F52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jc w:val="center"/>
        </w:trPr>
        <w:tc>
          <w:tcPr>
            <w:tcW w:w="245" w:type="pct"/>
            <w:tcBorders>
              <w:top w:val="single" w:color="auto" w:sz="4" w:space="0"/>
              <w:left w:val="single" w:color="auto" w:sz="4" w:space="0"/>
              <w:bottom w:val="single" w:color="auto" w:sz="4" w:space="0"/>
              <w:right w:val="single" w:color="auto" w:sz="4" w:space="0"/>
            </w:tcBorders>
            <w:noWrap w:val="0"/>
            <w:vAlign w:val="center"/>
          </w:tcPr>
          <w:p w14:paraId="716A3E08">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14</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6872023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120100014</w:t>
            </w:r>
          </w:p>
        </w:tc>
        <w:tc>
          <w:tcPr>
            <w:tcW w:w="404" w:type="pct"/>
            <w:tcBorders>
              <w:top w:val="single" w:color="auto" w:sz="4" w:space="0"/>
              <w:left w:val="single" w:color="auto" w:sz="4" w:space="0"/>
              <w:bottom w:val="single" w:color="auto" w:sz="4" w:space="0"/>
              <w:right w:val="single" w:color="auto" w:sz="4" w:space="0"/>
            </w:tcBorders>
            <w:noWrap w:val="0"/>
            <w:vAlign w:val="center"/>
          </w:tcPr>
          <w:p w14:paraId="35A2CEF9">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一般专项护理</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24EE63C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包括口腔护理、褥疮护理、会阴冲洗、床上洗发、擦浴等</w:t>
            </w:r>
          </w:p>
        </w:tc>
        <w:tc>
          <w:tcPr>
            <w:tcW w:w="411" w:type="pct"/>
            <w:tcBorders>
              <w:top w:val="single" w:color="auto" w:sz="4" w:space="0"/>
              <w:left w:val="single" w:color="auto" w:sz="4" w:space="0"/>
              <w:bottom w:val="single" w:color="auto" w:sz="4" w:space="0"/>
              <w:right w:val="single" w:color="auto" w:sz="4" w:space="0"/>
            </w:tcBorders>
            <w:noWrap w:val="0"/>
            <w:vAlign w:val="center"/>
          </w:tcPr>
          <w:p w14:paraId="60F41B17">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p>
        </w:tc>
        <w:tc>
          <w:tcPr>
            <w:tcW w:w="289" w:type="pct"/>
            <w:tcBorders>
              <w:top w:val="single" w:color="auto" w:sz="4" w:space="0"/>
              <w:left w:val="single" w:color="auto" w:sz="4" w:space="0"/>
              <w:bottom w:val="single" w:color="auto" w:sz="4" w:space="0"/>
              <w:right w:val="single" w:color="auto" w:sz="4" w:space="0"/>
            </w:tcBorders>
            <w:noWrap w:val="0"/>
            <w:vAlign w:val="center"/>
          </w:tcPr>
          <w:p w14:paraId="1AAE4FF0">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次</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57DC1F01">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w:t>
            </w:r>
          </w:p>
        </w:tc>
        <w:tc>
          <w:tcPr>
            <w:tcW w:w="300" w:type="pct"/>
            <w:tcBorders>
              <w:top w:val="single" w:color="auto" w:sz="4" w:space="0"/>
              <w:left w:val="single" w:color="auto" w:sz="4" w:space="0"/>
              <w:bottom w:val="single" w:color="auto" w:sz="4" w:space="0"/>
              <w:right w:val="single" w:color="auto" w:sz="4" w:space="0"/>
            </w:tcBorders>
            <w:noWrap w:val="0"/>
            <w:vAlign w:val="center"/>
          </w:tcPr>
          <w:p w14:paraId="5D7DF72C">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w:t>
            </w:r>
          </w:p>
        </w:tc>
        <w:tc>
          <w:tcPr>
            <w:tcW w:w="347" w:type="pct"/>
            <w:tcBorders>
              <w:top w:val="single" w:color="auto" w:sz="4" w:space="0"/>
              <w:left w:val="single" w:color="auto" w:sz="4" w:space="0"/>
              <w:bottom w:val="single" w:color="auto" w:sz="4" w:space="0"/>
              <w:right w:val="single" w:color="auto" w:sz="4" w:space="0"/>
            </w:tcBorders>
            <w:noWrap w:val="0"/>
            <w:vAlign w:val="center"/>
          </w:tcPr>
          <w:p w14:paraId="6CAD2165">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9</w:t>
            </w:r>
          </w:p>
        </w:tc>
        <w:tc>
          <w:tcPr>
            <w:tcW w:w="908" w:type="pct"/>
            <w:tcBorders>
              <w:top w:val="single" w:color="auto" w:sz="4" w:space="0"/>
              <w:left w:val="single" w:color="auto" w:sz="4" w:space="0"/>
              <w:bottom w:val="single" w:color="auto" w:sz="4" w:space="0"/>
              <w:right w:val="single" w:color="auto" w:sz="4" w:space="0"/>
            </w:tcBorders>
            <w:noWrap w:val="0"/>
            <w:vAlign w:val="center"/>
          </w:tcPr>
          <w:p w14:paraId="135C5F06">
            <w:pPr>
              <w:keepNext w:val="0"/>
              <w:keepLines w:val="0"/>
              <w:pageBreakBefore w:val="0"/>
              <w:widowControl w:val="0"/>
              <w:suppressLineNumbers w:val="0"/>
              <w:kinsoku/>
              <w:wordWrap/>
              <w:overflowPunct/>
              <w:topLinePunct w:val="0"/>
              <w:autoSpaceDE/>
              <w:autoSpaceDN/>
              <w:bidi w:val="0"/>
              <w:adjustRightInd/>
              <w:snapToGrid/>
              <w:spacing w:line="240" w:lineRule="exact"/>
              <w:ind w:left="0" w:leftChars="0" w:right="0" w:rightChars="0"/>
              <w:jc w:val="center"/>
              <w:textAlignment w:val="center"/>
              <w:rPr>
                <w:rFonts w:hint="eastAsia" w:ascii="Times New Roman" w:hAnsi="Times New Roman" w:eastAsia="仿宋_GB2312" w:cs="Times New Roman"/>
                <w:i w:val="0"/>
                <w:color w:val="auto"/>
                <w:kern w:val="0"/>
                <w:sz w:val="21"/>
                <w:szCs w:val="21"/>
                <w:u w:val="none"/>
                <w:lang w:val="en-US" w:eastAsia="zh-CN" w:bidi="ar"/>
              </w:rPr>
            </w:pPr>
            <w:r>
              <w:rPr>
                <w:rFonts w:hint="eastAsia" w:ascii="Times New Roman" w:hAnsi="Times New Roman" w:eastAsia="仿宋_GB2312" w:cs="Times New Roman"/>
                <w:i w:val="0"/>
                <w:color w:val="auto"/>
                <w:kern w:val="0"/>
                <w:sz w:val="21"/>
                <w:szCs w:val="21"/>
                <w:u w:val="none"/>
                <w:lang w:val="en-US" w:eastAsia="zh-CN" w:bidi="ar"/>
              </w:rPr>
              <w:t>使用医用气垫床1元/小时、全天不超过15元；由护士护理的才能收费。</w:t>
            </w:r>
          </w:p>
        </w:tc>
      </w:tr>
    </w:tbl>
    <w:p w14:paraId="51E6093A">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隶书_GBK">
    <w:altName w:val="宋体"/>
    <w:panose1 w:val="02000000000000000000"/>
    <w:charset w:val="86"/>
    <w:family w:val="roma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40B27"/>
    <w:rsid w:val="000751B9"/>
    <w:rsid w:val="0010748E"/>
    <w:rsid w:val="00140ADF"/>
    <w:rsid w:val="00176727"/>
    <w:rsid w:val="00182F7A"/>
    <w:rsid w:val="001C7F46"/>
    <w:rsid w:val="001F283A"/>
    <w:rsid w:val="004F29EE"/>
    <w:rsid w:val="00551F68"/>
    <w:rsid w:val="006849E1"/>
    <w:rsid w:val="006B43D3"/>
    <w:rsid w:val="006C173B"/>
    <w:rsid w:val="00704966"/>
    <w:rsid w:val="00771954"/>
    <w:rsid w:val="00777351"/>
    <w:rsid w:val="007B6B96"/>
    <w:rsid w:val="008474D4"/>
    <w:rsid w:val="00854E21"/>
    <w:rsid w:val="0087225A"/>
    <w:rsid w:val="0089291A"/>
    <w:rsid w:val="008F24B2"/>
    <w:rsid w:val="00902BE1"/>
    <w:rsid w:val="00907A69"/>
    <w:rsid w:val="009643A6"/>
    <w:rsid w:val="009B001E"/>
    <w:rsid w:val="009B29C4"/>
    <w:rsid w:val="00A30DC7"/>
    <w:rsid w:val="00A347BB"/>
    <w:rsid w:val="00A34967"/>
    <w:rsid w:val="00AE3513"/>
    <w:rsid w:val="00B224EB"/>
    <w:rsid w:val="00B22C75"/>
    <w:rsid w:val="00C4421F"/>
    <w:rsid w:val="00C45FDD"/>
    <w:rsid w:val="00C866A9"/>
    <w:rsid w:val="00D1440C"/>
    <w:rsid w:val="00DC71C4"/>
    <w:rsid w:val="00DD79A2"/>
    <w:rsid w:val="00E10BE0"/>
    <w:rsid w:val="00E33BC7"/>
    <w:rsid w:val="00E60645"/>
    <w:rsid w:val="00F27197"/>
    <w:rsid w:val="00F36351"/>
    <w:rsid w:val="00F47A12"/>
    <w:rsid w:val="00F966FF"/>
    <w:rsid w:val="01061D7A"/>
    <w:rsid w:val="01093CFD"/>
    <w:rsid w:val="010A64F2"/>
    <w:rsid w:val="011A4648"/>
    <w:rsid w:val="011F11E1"/>
    <w:rsid w:val="012F28BA"/>
    <w:rsid w:val="013D7F48"/>
    <w:rsid w:val="01415263"/>
    <w:rsid w:val="014308B9"/>
    <w:rsid w:val="014930EB"/>
    <w:rsid w:val="01545CE0"/>
    <w:rsid w:val="01574431"/>
    <w:rsid w:val="01611AF1"/>
    <w:rsid w:val="01636B5B"/>
    <w:rsid w:val="016B1D1D"/>
    <w:rsid w:val="0170252E"/>
    <w:rsid w:val="01751AF9"/>
    <w:rsid w:val="017D65F8"/>
    <w:rsid w:val="01801CC5"/>
    <w:rsid w:val="018D038A"/>
    <w:rsid w:val="018D28BB"/>
    <w:rsid w:val="018D5649"/>
    <w:rsid w:val="01972C68"/>
    <w:rsid w:val="019D114C"/>
    <w:rsid w:val="019D1F2F"/>
    <w:rsid w:val="01A97009"/>
    <w:rsid w:val="01AC3D5B"/>
    <w:rsid w:val="01AF461C"/>
    <w:rsid w:val="01B422CF"/>
    <w:rsid w:val="01B4272B"/>
    <w:rsid w:val="01B55611"/>
    <w:rsid w:val="01B56B6A"/>
    <w:rsid w:val="01B720E1"/>
    <w:rsid w:val="01C245D7"/>
    <w:rsid w:val="01DB6C65"/>
    <w:rsid w:val="01DF09C0"/>
    <w:rsid w:val="01E13A5A"/>
    <w:rsid w:val="01E14FB9"/>
    <w:rsid w:val="01E3124A"/>
    <w:rsid w:val="01E5176D"/>
    <w:rsid w:val="01E74962"/>
    <w:rsid w:val="01FD4601"/>
    <w:rsid w:val="02064ED8"/>
    <w:rsid w:val="020F220C"/>
    <w:rsid w:val="022156E8"/>
    <w:rsid w:val="02306DEA"/>
    <w:rsid w:val="02381DCA"/>
    <w:rsid w:val="025107F3"/>
    <w:rsid w:val="025201CA"/>
    <w:rsid w:val="025A11D9"/>
    <w:rsid w:val="025F0656"/>
    <w:rsid w:val="026010D9"/>
    <w:rsid w:val="02625BE1"/>
    <w:rsid w:val="02642074"/>
    <w:rsid w:val="02652B34"/>
    <w:rsid w:val="02656B79"/>
    <w:rsid w:val="026C1CC8"/>
    <w:rsid w:val="02793FD5"/>
    <w:rsid w:val="028012C7"/>
    <w:rsid w:val="028604BE"/>
    <w:rsid w:val="02862B1E"/>
    <w:rsid w:val="028F6CC7"/>
    <w:rsid w:val="02921B11"/>
    <w:rsid w:val="029769FA"/>
    <w:rsid w:val="029919C9"/>
    <w:rsid w:val="02A764C3"/>
    <w:rsid w:val="02AB2A60"/>
    <w:rsid w:val="02B07A39"/>
    <w:rsid w:val="02B85AA4"/>
    <w:rsid w:val="02BA308D"/>
    <w:rsid w:val="02CA56F5"/>
    <w:rsid w:val="02CA6569"/>
    <w:rsid w:val="02D7457A"/>
    <w:rsid w:val="02ED2C41"/>
    <w:rsid w:val="02EF6258"/>
    <w:rsid w:val="02F22E48"/>
    <w:rsid w:val="02F64273"/>
    <w:rsid w:val="02F80F63"/>
    <w:rsid w:val="03096D7C"/>
    <w:rsid w:val="030A4883"/>
    <w:rsid w:val="031361A5"/>
    <w:rsid w:val="03155B02"/>
    <w:rsid w:val="03164DAA"/>
    <w:rsid w:val="031C2138"/>
    <w:rsid w:val="031C24E1"/>
    <w:rsid w:val="031D529C"/>
    <w:rsid w:val="031E7F44"/>
    <w:rsid w:val="033A6F9C"/>
    <w:rsid w:val="033C1F60"/>
    <w:rsid w:val="03402CA0"/>
    <w:rsid w:val="034032E6"/>
    <w:rsid w:val="034D6D4F"/>
    <w:rsid w:val="034F0B06"/>
    <w:rsid w:val="03555EAA"/>
    <w:rsid w:val="035B5E9A"/>
    <w:rsid w:val="03617554"/>
    <w:rsid w:val="03695AC4"/>
    <w:rsid w:val="03767579"/>
    <w:rsid w:val="037B4A00"/>
    <w:rsid w:val="038F233C"/>
    <w:rsid w:val="03952481"/>
    <w:rsid w:val="03990544"/>
    <w:rsid w:val="039F6540"/>
    <w:rsid w:val="03A278D7"/>
    <w:rsid w:val="03A46BE3"/>
    <w:rsid w:val="03A76A25"/>
    <w:rsid w:val="03A95A87"/>
    <w:rsid w:val="03B26F79"/>
    <w:rsid w:val="03BB6519"/>
    <w:rsid w:val="03C43440"/>
    <w:rsid w:val="03C7034F"/>
    <w:rsid w:val="03CE5F75"/>
    <w:rsid w:val="03D07501"/>
    <w:rsid w:val="03D863F2"/>
    <w:rsid w:val="03DA7503"/>
    <w:rsid w:val="03DB3D86"/>
    <w:rsid w:val="03EA69DD"/>
    <w:rsid w:val="03EF297E"/>
    <w:rsid w:val="03F52DB5"/>
    <w:rsid w:val="03F663FF"/>
    <w:rsid w:val="03FB2573"/>
    <w:rsid w:val="040F2047"/>
    <w:rsid w:val="040F4DE1"/>
    <w:rsid w:val="041D05E8"/>
    <w:rsid w:val="041E22E6"/>
    <w:rsid w:val="04233A5D"/>
    <w:rsid w:val="042616DC"/>
    <w:rsid w:val="043906D3"/>
    <w:rsid w:val="043A29E9"/>
    <w:rsid w:val="043A4E91"/>
    <w:rsid w:val="04404234"/>
    <w:rsid w:val="044177C4"/>
    <w:rsid w:val="044432B4"/>
    <w:rsid w:val="04456603"/>
    <w:rsid w:val="044B234C"/>
    <w:rsid w:val="044E1DA0"/>
    <w:rsid w:val="045101EC"/>
    <w:rsid w:val="045D278F"/>
    <w:rsid w:val="045E50FE"/>
    <w:rsid w:val="04600C35"/>
    <w:rsid w:val="047300DD"/>
    <w:rsid w:val="04773006"/>
    <w:rsid w:val="047B4BA1"/>
    <w:rsid w:val="048044CD"/>
    <w:rsid w:val="048049C4"/>
    <w:rsid w:val="048203F5"/>
    <w:rsid w:val="0483360F"/>
    <w:rsid w:val="048B055A"/>
    <w:rsid w:val="048B66B9"/>
    <w:rsid w:val="04B2428A"/>
    <w:rsid w:val="04B270A5"/>
    <w:rsid w:val="04BF57AE"/>
    <w:rsid w:val="04C602DB"/>
    <w:rsid w:val="04C66683"/>
    <w:rsid w:val="04D72DC0"/>
    <w:rsid w:val="04E6247E"/>
    <w:rsid w:val="04EC4DB4"/>
    <w:rsid w:val="04F02682"/>
    <w:rsid w:val="04F319A0"/>
    <w:rsid w:val="05057D1E"/>
    <w:rsid w:val="05070EC3"/>
    <w:rsid w:val="050B39EF"/>
    <w:rsid w:val="050F4C54"/>
    <w:rsid w:val="051C22EF"/>
    <w:rsid w:val="051E0603"/>
    <w:rsid w:val="052C1D57"/>
    <w:rsid w:val="053A2875"/>
    <w:rsid w:val="05477365"/>
    <w:rsid w:val="05532B40"/>
    <w:rsid w:val="05582EC1"/>
    <w:rsid w:val="055A704A"/>
    <w:rsid w:val="055D5F37"/>
    <w:rsid w:val="055E672A"/>
    <w:rsid w:val="056234E8"/>
    <w:rsid w:val="05676DD3"/>
    <w:rsid w:val="0569598A"/>
    <w:rsid w:val="056A4DEF"/>
    <w:rsid w:val="056C2EE6"/>
    <w:rsid w:val="056D1E10"/>
    <w:rsid w:val="05720012"/>
    <w:rsid w:val="05764BDF"/>
    <w:rsid w:val="05771EF4"/>
    <w:rsid w:val="0580560A"/>
    <w:rsid w:val="05867749"/>
    <w:rsid w:val="058D1531"/>
    <w:rsid w:val="05953F03"/>
    <w:rsid w:val="05967B95"/>
    <w:rsid w:val="05970F16"/>
    <w:rsid w:val="059C5CA4"/>
    <w:rsid w:val="05A41AD5"/>
    <w:rsid w:val="05AF5234"/>
    <w:rsid w:val="05B55374"/>
    <w:rsid w:val="05BD0C71"/>
    <w:rsid w:val="05BE7979"/>
    <w:rsid w:val="05C51AF0"/>
    <w:rsid w:val="05C71651"/>
    <w:rsid w:val="05D37E28"/>
    <w:rsid w:val="05D4584B"/>
    <w:rsid w:val="05E37C12"/>
    <w:rsid w:val="05F55008"/>
    <w:rsid w:val="05F62653"/>
    <w:rsid w:val="05F775CF"/>
    <w:rsid w:val="05FA6923"/>
    <w:rsid w:val="0617125A"/>
    <w:rsid w:val="061E679A"/>
    <w:rsid w:val="06253D08"/>
    <w:rsid w:val="06270900"/>
    <w:rsid w:val="06324F20"/>
    <w:rsid w:val="06420406"/>
    <w:rsid w:val="065A29BE"/>
    <w:rsid w:val="067630B0"/>
    <w:rsid w:val="068F0249"/>
    <w:rsid w:val="0694771F"/>
    <w:rsid w:val="06A83DE2"/>
    <w:rsid w:val="06AF675C"/>
    <w:rsid w:val="06B54E31"/>
    <w:rsid w:val="06BC7E17"/>
    <w:rsid w:val="06D629B2"/>
    <w:rsid w:val="06E32B76"/>
    <w:rsid w:val="06EE07CD"/>
    <w:rsid w:val="06F815B0"/>
    <w:rsid w:val="06FA15AE"/>
    <w:rsid w:val="07030778"/>
    <w:rsid w:val="07075CE8"/>
    <w:rsid w:val="07132B23"/>
    <w:rsid w:val="07156937"/>
    <w:rsid w:val="071A7F8C"/>
    <w:rsid w:val="072227BA"/>
    <w:rsid w:val="07262785"/>
    <w:rsid w:val="07352385"/>
    <w:rsid w:val="073E4EB1"/>
    <w:rsid w:val="07475BB3"/>
    <w:rsid w:val="075A56BC"/>
    <w:rsid w:val="075A761A"/>
    <w:rsid w:val="075B760C"/>
    <w:rsid w:val="075D61C5"/>
    <w:rsid w:val="07694295"/>
    <w:rsid w:val="076950A7"/>
    <w:rsid w:val="0776384C"/>
    <w:rsid w:val="07774341"/>
    <w:rsid w:val="077A0824"/>
    <w:rsid w:val="078B5C0D"/>
    <w:rsid w:val="079A5BA3"/>
    <w:rsid w:val="079C1628"/>
    <w:rsid w:val="079E2F61"/>
    <w:rsid w:val="07A149B1"/>
    <w:rsid w:val="07A3061E"/>
    <w:rsid w:val="07AC55C0"/>
    <w:rsid w:val="07BA661B"/>
    <w:rsid w:val="07C03492"/>
    <w:rsid w:val="07C21DD6"/>
    <w:rsid w:val="07CD301D"/>
    <w:rsid w:val="07CE66E5"/>
    <w:rsid w:val="07DE060B"/>
    <w:rsid w:val="07E07D03"/>
    <w:rsid w:val="07E9490E"/>
    <w:rsid w:val="07EE47D3"/>
    <w:rsid w:val="07F77687"/>
    <w:rsid w:val="07FD16EE"/>
    <w:rsid w:val="0800223F"/>
    <w:rsid w:val="08022EAB"/>
    <w:rsid w:val="081C7731"/>
    <w:rsid w:val="082A4AD5"/>
    <w:rsid w:val="082D043D"/>
    <w:rsid w:val="08392621"/>
    <w:rsid w:val="084E1A2A"/>
    <w:rsid w:val="08501AC4"/>
    <w:rsid w:val="08551B55"/>
    <w:rsid w:val="08561764"/>
    <w:rsid w:val="086B6CFF"/>
    <w:rsid w:val="08722FD1"/>
    <w:rsid w:val="08802EAD"/>
    <w:rsid w:val="08822939"/>
    <w:rsid w:val="088355A2"/>
    <w:rsid w:val="08850838"/>
    <w:rsid w:val="0886168D"/>
    <w:rsid w:val="08B41064"/>
    <w:rsid w:val="08BE50E2"/>
    <w:rsid w:val="08BF0197"/>
    <w:rsid w:val="08C100E6"/>
    <w:rsid w:val="08C35962"/>
    <w:rsid w:val="08F63195"/>
    <w:rsid w:val="08F91FAC"/>
    <w:rsid w:val="08FC575B"/>
    <w:rsid w:val="08FE298C"/>
    <w:rsid w:val="090C7A07"/>
    <w:rsid w:val="092F7063"/>
    <w:rsid w:val="09342C39"/>
    <w:rsid w:val="093746D3"/>
    <w:rsid w:val="094A16DE"/>
    <w:rsid w:val="095A77C7"/>
    <w:rsid w:val="095B57EF"/>
    <w:rsid w:val="0962469D"/>
    <w:rsid w:val="096E561E"/>
    <w:rsid w:val="09755B71"/>
    <w:rsid w:val="0976570B"/>
    <w:rsid w:val="097974AF"/>
    <w:rsid w:val="09882A66"/>
    <w:rsid w:val="099B75F5"/>
    <w:rsid w:val="09AA3B8A"/>
    <w:rsid w:val="09AA5C38"/>
    <w:rsid w:val="09B34A9A"/>
    <w:rsid w:val="09C542D1"/>
    <w:rsid w:val="09C62AEF"/>
    <w:rsid w:val="09C75008"/>
    <w:rsid w:val="09C87230"/>
    <w:rsid w:val="09D659F4"/>
    <w:rsid w:val="09DD4309"/>
    <w:rsid w:val="09E36562"/>
    <w:rsid w:val="09F75D71"/>
    <w:rsid w:val="09F94916"/>
    <w:rsid w:val="09FD6CFD"/>
    <w:rsid w:val="09FE6631"/>
    <w:rsid w:val="0A0B2EC4"/>
    <w:rsid w:val="0A0F0F71"/>
    <w:rsid w:val="0A104F81"/>
    <w:rsid w:val="0A2057A1"/>
    <w:rsid w:val="0A3B1674"/>
    <w:rsid w:val="0A3F5BDC"/>
    <w:rsid w:val="0A447ABD"/>
    <w:rsid w:val="0A462D88"/>
    <w:rsid w:val="0A4B1D55"/>
    <w:rsid w:val="0A52187C"/>
    <w:rsid w:val="0A5A530E"/>
    <w:rsid w:val="0A5F3446"/>
    <w:rsid w:val="0A603AE1"/>
    <w:rsid w:val="0A630473"/>
    <w:rsid w:val="0A6449C5"/>
    <w:rsid w:val="0A853618"/>
    <w:rsid w:val="0A88712E"/>
    <w:rsid w:val="0AAB71E0"/>
    <w:rsid w:val="0AAC1EDA"/>
    <w:rsid w:val="0AAE200A"/>
    <w:rsid w:val="0AB20A82"/>
    <w:rsid w:val="0AC47544"/>
    <w:rsid w:val="0AC55B8A"/>
    <w:rsid w:val="0AC92F9B"/>
    <w:rsid w:val="0ACC0C91"/>
    <w:rsid w:val="0AE2410E"/>
    <w:rsid w:val="0AE31A26"/>
    <w:rsid w:val="0AEE61D9"/>
    <w:rsid w:val="0AF10059"/>
    <w:rsid w:val="0AFD01B4"/>
    <w:rsid w:val="0B0660E5"/>
    <w:rsid w:val="0B0764F9"/>
    <w:rsid w:val="0B0A0F3D"/>
    <w:rsid w:val="0B104698"/>
    <w:rsid w:val="0B1413AE"/>
    <w:rsid w:val="0B14333C"/>
    <w:rsid w:val="0B164D1C"/>
    <w:rsid w:val="0B1936DD"/>
    <w:rsid w:val="0B2400C8"/>
    <w:rsid w:val="0B367752"/>
    <w:rsid w:val="0B3713C4"/>
    <w:rsid w:val="0B3F7B67"/>
    <w:rsid w:val="0B410F75"/>
    <w:rsid w:val="0B4A2B23"/>
    <w:rsid w:val="0B4C343D"/>
    <w:rsid w:val="0B4C5B0C"/>
    <w:rsid w:val="0B5F02F1"/>
    <w:rsid w:val="0B6925DC"/>
    <w:rsid w:val="0B6F17D0"/>
    <w:rsid w:val="0B8C7BE8"/>
    <w:rsid w:val="0B953D8E"/>
    <w:rsid w:val="0B9D7809"/>
    <w:rsid w:val="0BA60A9C"/>
    <w:rsid w:val="0BA62661"/>
    <w:rsid w:val="0BB97A1B"/>
    <w:rsid w:val="0BBD13DA"/>
    <w:rsid w:val="0BCD732C"/>
    <w:rsid w:val="0BD953F3"/>
    <w:rsid w:val="0BDF1021"/>
    <w:rsid w:val="0BDF25AE"/>
    <w:rsid w:val="0BFA3D2D"/>
    <w:rsid w:val="0BFB58B5"/>
    <w:rsid w:val="0C017B75"/>
    <w:rsid w:val="0C054192"/>
    <w:rsid w:val="0C0B653D"/>
    <w:rsid w:val="0C0D0A01"/>
    <w:rsid w:val="0C102834"/>
    <w:rsid w:val="0C115E9E"/>
    <w:rsid w:val="0C123258"/>
    <w:rsid w:val="0C1247E1"/>
    <w:rsid w:val="0C152778"/>
    <w:rsid w:val="0C1A55EF"/>
    <w:rsid w:val="0C20286D"/>
    <w:rsid w:val="0C2702A8"/>
    <w:rsid w:val="0C290022"/>
    <w:rsid w:val="0C2F77E1"/>
    <w:rsid w:val="0C302567"/>
    <w:rsid w:val="0C336C64"/>
    <w:rsid w:val="0C3B523A"/>
    <w:rsid w:val="0C3F7DEC"/>
    <w:rsid w:val="0C4E6D1C"/>
    <w:rsid w:val="0C573F3B"/>
    <w:rsid w:val="0C5A3AE6"/>
    <w:rsid w:val="0C5A4AF8"/>
    <w:rsid w:val="0C5E173B"/>
    <w:rsid w:val="0C5F1EDA"/>
    <w:rsid w:val="0C721857"/>
    <w:rsid w:val="0C72764B"/>
    <w:rsid w:val="0C743BBA"/>
    <w:rsid w:val="0C7B6979"/>
    <w:rsid w:val="0C7E7F20"/>
    <w:rsid w:val="0C89054B"/>
    <w:rsid w:val="0C8D63B5"/>
    <w:rsid w:val="0C980161"/>
    <w:rsid w:val="0C9C7C67"/>
    <w:rsid w:val="0CA64451"/>
    <w:rsid w:val="0CAC61D7"/>
    <w:rsid w:val="0CB654DD"/>
    <w:rsid w:val="0CC7380A"/>
    <w:rsid w:val="0CD97600"/>
    <w:rsid w:val="0CDB1443"/>
    <w:rsid w:val="0CDD6E60"/>
    <w:rsid w:val="0CE25B97"/>
    <w:rsid w:val="0CE61E97"/>
    <w:rsid w:val="0D05182B"/>
    <w:rsid w:val="0D0D2645"/>
    <w:rsid w:val="0D0E68DB"/>
    <w:rsid w:val="0D1A6E7E"/>
    <w:rsid w:val="0D241882"/>
    <w:rsid w:val="0D2E650E"/>
    <w:rsid w:val="0D3133CE"/>
    <w:rsid w:val="0D490740"/>
    <w:rsid w:val="0D4D4A63"/>
    <w:rsid w:val="0D64022B"/>
    <w:rsid w:val="0D6D2707"/>
    <w:rsid w:val="0D711C96"/>
    <w:rsid w:val="0D72587A"/>
    <w:rsid w:val="0D733C1C"/>
    <w:rsid w:val="0D816D38"/>
    <w:rsid w:val="0D89464A"/>
    <w:rsid w:val="0D981F22"/>
    <w:rsid w:val="0D996B6C"/>
    <w:rsid w:val="0D9C01D0"/>
    <w:rsid w:val="0DA64619"/>
    <w:rsid w:val="0DAF2421"/>
    <w:rsid w:val="0DAF764D"/>
    <w:rsid w:val="0DB4595D"/>
    <w:rsid w:val="0DB65400"/>
    <w:rsid w:val="0DC0435B"/>
    <w:rsid w:val="0DC06AA4"/>
    <w:rsid w:val="0DC3425F"/>
    <w:rsid w:val="0DC521F7"/>
    <w:rsid w:val="0DC6538B"/>
    <w:rsid w:val="0DC9366B"/>
    <w:rsid w:val="0DCB1F07"/>
    <w:rsid w:val="0DCE4462"/>
    <w:rsid w:val="0DCF197A"/>
    <w:rsid w:val="0DCF499D"/>
    <w:rsid w:val="0DD1398D"/>
    <w:rsid w:val="0DD722CF"/>
    <w:rsid w:val="0DE27544"/>
    <w:rsid w:val="0DF321DA"/>
    <w:rsid w:val="0DF5767F"/>
    <w:rsid w:val="0DFC25D2"/>
    <w:rsid w:val="0E097373"/>
    <w:rsid w:val="0E190C3A"/>
    <w:rsid w:val="0E1C2CDE"/>
    <w:rsid w:val="0E1D6708"/>
    <w:rsid w:val="0E2471AC"/>
    <w:rsid w:val="0E290FE6"/>
    <w:rsid w:val="0E2A79A8"/>
    <w:rsid w:val="0E477487"/>
    <w:rsid w:val="0E665491"/>
    <w:rsid w:val="0E6F3BAB"/>
    <w:rsid w:val="0E731087"/>
    <w:rsid w:val="0E736F90"/>
    <w:rsid w:val="0E744EFF"/>
    <w:rsid w:val="0E752BC4"/>
    <w:rsid w:val="0E7A0A8C"/>
    <w:rsid w:val="0E7C40A6"/>
    <w:rsid w:val="0E812231"/>
    <w:rsid w:val="0E9017E4"/>
    <w:rsid w:val="0E912C55"/>
    <w:rsid w:val="0E950D96"/>
    <w:rsid w:val="0E960538"/>
    <w:rsid w:val="0E9620A2"/>
    <w:rsid w:val="0E980DC7"/>
    <w:rsid w:val="0EA0689C"/>
    <w:rsid w:val="0EA10B6E"/>
    <w:rsid w:val="0EA21F59"/>
    <w:rsid w:val="0EAD207F"/>
    <w:rsid w:val="0EB060BB"/>
    <w:rsid w:val="0EB2012C"/>
    <w:rsid w:val="0EC66DDD"/>
    <w:rsid w:val="0ED76BE8"/>
    <w:rsid w:val="0ED862B6"/>
    <w:rsid w:val="0EE12249"/>
    <w:rsid w:val="0EE2771B"/>
    <w:rsid w:val="0EE34206"/>
    <w:rsid w:val="0EF65C62"/>
    <w:rsid w:val="0EFD41D7"/>
    <w:rsid w:val="0F026EB8"/>
    <w:rsid w:val="0F07592E"/>
    <w:rsid w:val="0F0E0E13"/>
    <w:rsid w:val="0F103B27"/>
    <w:rsid w:val="0F110A4B"/>
    <w:rsid w:val="0F1E3BAE"/>
    <w:rsid w:val="0F2E4C07"/>
    <w:rsid w:val="0F365B76"/>
    <w:rsid w:val="0F6344AD"/>
    <w:rsid w:val="0F664923"/>
    <w:rsid w:val="0F693E04"/>
    <w:rsid w:val="0F6A42CF"/>
    <w:rsid w:val="0F6E4E41"/>
    <w:rsid w:val="0F6F0D03"/>
    <w:rsid w:val="0F712114"/>
    <w:rsid w:val="0F9618DE"/>
    <w:rsid w:val="0F964A61"/>
    <w:rsid w:val="0F9D0C7A"/>
    <w:rsid w:val="0FA66B88"/>
    <w:rsid w:val="0FAC5239"/>
    <w:rsid w:val="0FBA0A77"/>
    <w:rsid w:val="0FBD3DDD"/>
    <w:rsid w:val="0FC26C02"/>
    <w:rsid w:val="0FC6005B"/>
    <w:rsid w:val="0FC82EBC"/>
    <w:rsid w:val="0FC951DB"/>
    <w:rsid w:val="0FD05A07"/>
    <w:rsid w:val="0FDD299E"/>
    <w:rsid w:val="0FE51D98"/>
    <w:rsid w:val="0FEC558F"/>
    <w:rsid w:val="0FED0AFF"/>
    <w:rsid w:val="0FFF3270"/>
    <w:rsid w:val="0FFF6B99"/>
    <w:rsid w:val="100E363C"/>
    <w:rsid w:val="101C4EFA"/>
    <w:rsid w:val="101F5FA4"/>
    <w:rsid w:val="1028003E"/>
    <w:rsid w:val="102C2C50"/>
    <w:rsid w:val="10314102"/>
    <w:rsid w:val="10393D3C"/>
    <w:rsid w:val="103B5985"/>
    <w:rsid w:val="103F03AD"/>
    <w:rsid w:val="104400FE"/>
    <w:rsid w:val="104428DE"/>
    <w:rsid w:val="104D2A23"/>
    <w:rsid w:val="10512F49"/>
    <w:rsid w:val="10566C4E"/>
    <w:rsid w:val="105C4DB8"/>
    <w:rsid w:val="1068740A"/>
    <w:rsid w:val="107771DE"/>
    <w:rsid w:val="107E3E91"/>
    <w:rsid w:val="108157DD"/>
    <w:rsid w:val="10842110"/>
    <w:rsid w:val="1086042F"/>
    <w:rsid w:val="108D5CEA"/>
    <w:rsid w:val="10931B04"/>
    <w:rsid w:val="10A241C2"/>
    <w:rsid w:val="10A56FFD"/>
    <w:rsid w:val="10B4438B"/>
    <w:rsid w:val="10BF1F47"/>
    <w:rsid w:val="10C724B6"/>
    <w:rsid w:val="10CB07A8"/>
    <w:rsid w:val="10DB6791"/>
    <w:rsid w:val="10E26EBB"/>
    <w:rsid w:val="10F33509"/>
    <w:rsid w:val="10F5266A"/>
    <w:rsid w:val="10FB12D7"/>
    <w:rsid w:val="110A0CF1"/>
    <w:rsid w:val="1118235F"/>
    <w:rsid w:val="111C5F24"/>
    <w:rsid w:val="111D5BCD"/>
    <w:rsid w:val="11201D1C"/>
    <w:rsid w:val="11271358"/>
    <w:rsid w:val="1129070C"/>
    <w:rsid w:val="112C5B4A"/>
    <w:rsid w:val="113336A7"/>
    <w:rsid w:val="113C2635"/>
    <w:rsid w:val="113D1DA8"/>
    <w:rsid w:val="11486A86"/>
    <w:rsid w:val="114955F9"/>
    <w:rsid w:val="11510005"/>
    <w:rsid w:val="115801D2"/>
    <w:rsid w:val="11584013"/>
    <w:rsid w:val="11586178"/>
    <w:rsid w:val="115C054E"/>
    <w:rsid w:val="1166214F"/>
    <w:rsid w:val="11696EE8"/>
    <w:rsid w:val="116D0B28"/>
    <w:rsid w:val="117059D5"/>
    <w:rsid w:val="117555E5"/>
    <w:rsid w:val="11760916"/>
    <w:rsid w:val="117765B8"/>
    <w:rsid w:val="117E178C"/>
    <w:rsid w:val="119C7904"/>
    <w:rsid w:val="119E0F9D"/>
    <w:rsid w:val="11A32EB4"/>
    <w:rsid w:val="11A54510"/>
    <w:rsid w:val="11A65BAB"/>
    <w:rsid w:val="11A915D8"/>
    <w:rsid w:val="11B407C6"/>
    <w:rsid w:val="11B40AF4"/>
    <w:rsid w:val="11BB0F5A"/>
    <w:rsid w:val="11BC77DE"/>
    <w:rsid w:val="11CD5EDE"/>
    <w:rsid w:val="11D823A6"/>
    <w:rsid w:val="11ED6DE5"/>
    <w:rsid w:val="11F46101"/>
    <w:rsid w:val="1207030E"/>
    <w:rsid w:val="120F32A0"/>
    <w:rsid w:val="121F00ED"/>
    <w:rsid w:val="12214EB4"/>
    <w:rsid w:val="12307543"/>
    <w:rsid w:val="12351A87"/>
    <w:rsid w:val="12353F55"/>
    <w:rsid w:val="12374AFD"/>
    <w:rsid w:val="123F3CCC"/>
    <w:rsid w:val="124A0A36"/>
    <w:rsid w:val="124C5860"/>
    <w:rsid w:val="124E6B3F"/>
    <w:rsid w:val="12520D91"/>
    <w:rsid w:val="125267C9"/>
    <w:rsid w:val="12567885"/>
    <w:rsid w:val="12570CE3"/>
    <w:rsid w:val="1267724D"/>
    <w:rsid w:val="126A7366"/>
    <w:rsid w:val="12720FBD"/>
    <w:rsid w:val="127602B6"/>
    <w:rsid w:val="12770C42"/>
    <w:rsid w:val="12827222"/>
    <w:rsid w:val="12853CA4"/>
    <w:rsid w:val="12AF1848"/>
    <w:rsid w:val="12BA214C"/>
    <w:rsid w:val="12C118A4"/>
    <w:rsid w:val="12C329D1"/>
    <w:rsid w:val="12C7562E"/>
    <w:rsid w:val="12D20112"/>
    <w:rsid w:val="12D94CC0"/>
    <w:rsid w:val="12DC1A5A"/>
    <w:rsid w:val="12DC7CCE"/>
    <w:rsid w:val="12EB68E0"/>
    <w:rsid w:val="12F736C8"/>
    <w:rsid w:val="12F831F8"/>
    <w:rsid w:val="130226DB"/>
    <w:rsid w:val="13086F16"/>
    <w:rsid w:val="130D2295"/>
    <w:rsid w:val="131118B1"/>
    <w:rsid w:val="13156A5B"/>
    <w:rsid w:val="132E5288"/>
    <w:rsid w:val="13302264"/>
    <w:rsid w:val="133B565A"/>
    <w:rsid w:val="13463335"/>
    <w:rsid w:val="13467C11"/>
    <w:rsid w:val="134C287D"/>
    <w:rsid w:val="13582ED8"/>
    <w:rsid w:val="1366216A"/>
    <w:rsid w:val="13697FA1"/>
    <w:rsid w:val="136B059E"/>
    <w:rsid w:val="13703ED0"/>
    <w:rsid w:val="137864B1"/>
    <w:rsid w:val="13792AC2"/>
    <w:rsid w:val="137B6F8A"/>
    <w:rsid w:val="138B159F"/>
    <w:rsid w:val="138D3067"/>
    <w:rsid w:val="13976D6E"/>
    <w:rsid w:val="139B030C"/>
    <w:rsid w:val="139B1B30"/>
    <w:rsid w:val="139C4B31"/>
    <w:rsid w:val="13A241BF"/>
    <w:rsid w:val="13A50CAF"/>
    <w:rsid w:val="13AA16A1"/>
    <w:rsid w:val="13BA0EC8"/>
    <w:rsid w:val="13BC6A23"/>
    <w:rsid w:val="13CE6898"/>
    <w:rsid w:val="13E7113D"/>
    <w:rsid w:val="13F07E83"/>
    <w:rsid w:val="13F63723"/>
    <w:rsid w:val="13FA733F"/>
    <w:rsid w:val="13FB66B8"/>
    <w:rsid w:val="14084E2F"/>
    <w:rsid w:val="14144E3C"/>
    <w:rsid w:val="14147253"/>
    <w:rsid w:val="14153939"/>
    <w:rsid w:val="141B5B19"/>
    <w:rsid w:val="142724E5"/>
    <w:rsid w:val="142C1E92"/>
    <w:rsid w:val="142D45AB"/>
    <w:rsid w:val="14375AA3"/>
    <w:rsid w:val="14383FB2"/>
    <w:rsid w:val="144503D5"/>
    <w:rsid w:val="144C1577"/>
    <w:rsid w:val="14504DE3"/>
    <w:rsid w:val="14567BF8"/>
    <w:rsid w:val="145818A5"/>
    <w:rsid w:val="145960CC"/>
    <w:rsid w:val="146015D2"/>
    <w:rsid w:val="146B2678"/>
    <w:rsid w:val="147B2CDA"/>
    <w:rsid w:val="147E68CE"/>
    <w:rsid w:val="148445CA"/>
    <w:rsid w:val="14856B9B"/>
    <w:rsid w:val="14916F69"/>
    <w:rsid w:val="149F4388"/>
    <w:rsid w:val="14A12BAC"/>
    <w:rsid w:val="14A37B0D"/>
    <w:rsid w:val="14B94D5C"/>
    <w:rsid w:val="14CE0229"/>
    <w:rsid w:val="14D81793"/>
    <w:rsid w:val="14DD36BA"/>
    <w:rsid w:val="14DF49DD"/>
    <w:rsid w:val="14E12940"/>
    <w:rsid w:val="14ED68D1"/>
    <w:rsid w:val="14F17DB4"/>
    <w:rsid w:val="14F50443"/>
    <w:rsid w:val="14F5153E"/>
    <w:rsid w:val="14FA68E8"/>
    <w:rsid w:val="14FC6CBD"/>
    <w:rsid w:val="1505577D"/>
    <w:rsid w:val="150C77DB"/>
    <w:rsid w:val="150F2752"/>
    <w:rsid w:val="15125F30"/>
    <w:rsid w:val="1516233D"/>
    <w:rsid w:val="15235850"/>
    <w:rsid w:val="152A6776"/>
    <w:rsid w:val="152E1F67"/>
    <w:rsid w:val="152F4E08"/>
    <w:rsid w:val="15357F01"/>
    <w:rsid w:val="1540740B"/>
    <w:rsid w:val="15413FF5"/>
    <w:rsid w:val="154658E3"/>
    <w:rsid w:val="154C5402"/>
    <w:rsid w:val="15541B30"/>
    <w:rsid w:val="15574510"/>
    <w:rsid w:val="156338EE"/>
    <w:rsid w:val="156F15DA"/>
    <w:rsid w:val="157511A7"/>
    <w:rsid w:val="157917CC"/>
    <w:rsid w:val="157B2472"/>
    <w:rsid w:val="158072A3"/>
    <w:rsid w:val="15807D70"/>
    <w:rsid w:val="15814CAC"/>
    <w:rsid w:val="15870653"/>
    <w:rsid w:val="15893AC4"/>
    <w:rsid w:val="15913A8E"/>
    <w:rsid w:val="15A732F7"/>
    <w:rsid w:val="15B26695"/>
    <w:rsid w:val="15B649A7"/>
    <w:rsid w:val="15BC5179"/>
    <w:rsid w:val="15D97F78"/>
    <w:rsid w:val="15DE0D95"/>
    <w:rsid w:val="15DE2B56"/>
    <w:rsid w:val="15DF3971"/>
    <w:rsid w:val="15E14BE6"/>
    <w:rsid w:val="15E211D9"/>
    <w:rsid w:val="15EC1356"/>
    <w:rsid w:val="15EC5473"/>
    <w:rsid w:val="15F47A54"/>
    <w:rsid w:val="160314F8"/>
    <w:rsid w:val="160956FB"/>
    <w:rsid w:val="160A5CE4"/>
    <w:rsid w:val="16120944"/>
    <w:rsid w:val="16171C23"/>
    <w:rsid w:val="161B786F"/>
    <w:rsid w:val="1628144A"/>
    <w:rsid w:val="16310064"/>
    <w:rsid w:val="16367558"/>
    <w:rsid w:val="16397582"/>
    <w:rsid w:val="163A6B88"/>
    <w:rsid w:val="164A053B"/>
    <w:rsid w:val="164B7015"/>
    <w:rsid w:val="16520B22"/>
    <w:rsid w:val="165A0F28"/>
    <w:rsid w:val="16631FC8"/>
    <w:rsid w:val="166B3834"/>
    <w:rsid w:val="166D6DD0"/>
    <w:rsid w:val="167306C1"/>
    <w:rsid w:val="167368BE"/>
    <w:rsid w:val="16741EEF"/>
    <w:rsid w:val="16751C1B"/>
    <w:rsid w:val="167E1A16"/>
    <w:rsid w:val="167F461D"/>
    <w:rsid w:val="16802C36"/>
    <w:rsid w:val="16813DC3"/>
    <w:rsid w:val="1694369C"/>
    <w:rsid w:val="16A0068B"/>
    <w:rsid w:val="16A866A1"/>
    <w:rsid w:val="16B0373B"/>
    <w:rsid w:val="16B1017D"/>
    <w:rsid w:val="16B26550"/>
    <w:rsid w:val="16C01120"/>
    <w:rsid w:val="16C96AAC"/>
    <w:rsid w:val="16D136CC"/>
    <w:rsid w:val="16D8248F"/>
    <w:rsid w:val="16E301BA"/>
    <w:rsid w:val="16E3638E"/>
    <w:rsid w:val="16E900EB"/>
    <w:rsid w:val="16F56622"/>
    <w:rsid w:val="16F91E5C"/>
    <w:rsid w:val="17004FB1"/>
    <w:rsid w:val="17114AA3"/>
    <w:rsid w:val="17121F98"/>
    <w:rsid w:val="17126F04"/>
    <w:rsid w:val="17177910"/>
    <w:rsid w:val="171A2A80"/>
    <w:rsid w:val="172077A2"/>
    <w:rsid w:val="17235E93"/>
    <w:rsid w:val="172709B6"/>
    <w:rsid w:val="17296349"/>
    <w:rsid w:val="17340C71"/>
    <w:rsid w:val="173614F3"/>
    <w:rsid w:val="173B7A40"/>
    <w:rsid w:val="173D7FFA"/>
    <w:rsid w:val="17617753"/>
    <w:rsid w:val="17672462"/>
    <w:rsid w:val="177A4698"/>
    <w:rsid w:val="17810510"/>
    <w:rsid w:val="178179BD"/>
    <w:rsid w:val="1783487B"/>
    <w:rsid w:val="17974EAB"/>
    <w:rsid w:val="17AD15E1"/>
    <w:rsid w:val="17B32FF2"/>
    <w:rsid w:val="17B51A50"/>
    <w:rsid w:val="17B74C90"/>
    <w:rsid w:val="17C35CA2"/>
    <w:rsid w:val="17C5513F"/>
    <w:rsid w:val="17CB2148"/>
    <w:rsid w:val="17D41D64"/>
    <w:rsid w:val="17D576DF"/>
    <w:rsid w:val="17D7780A"/>
    <w:rsid w:val="17DC6CD8"/>
    <w:rsid w:val="17E03FA5"/>
    <w:rsid w:val="17E541B0"/>
    <w:rsid w:val="17F04FB8"/>
    <w:rsid w:val="17F551C0"/>
    <w:rsid w:val="18027710"/>
    <w:rsid w:val="180F6164"/>
    <w:rsid w:val="182363D6"/>
    <w:rsid w:val="182529B1"/>
    <w:rsid w:val="1826596B"/>
    <w:rsid w:val="1827272D"/>
    <w:rsid w:val="182C29B1"/>
    <w:rsid w:val="182D7776"/>
    <w:rsid w:val="183874B4"/>
    <w:rsid w:val="18402EF4"/>
    <w:rsid w:val="18464771"/>
    <w:rsid w:val="184B312B"/>
    <w:rsid w:val="184C6AD7"/>
    <w:rsid w:val="18563739"/>
    <w:rsid w:val="185A3889"/>
    <w:rsid w:val="185B3C0C"/>
    <w:rsid w:val="185C3973"/>
    <w:rsid w:val="18685054"/>
    <w:rsid w:val="18685550"/>
    <w:rsid w:val="186C328B"/>
    <w:rsid w:val="18861A5B"/>
    <w:rsid w:val="188A0A4A"/>
    <w:rsid w:val="189143D5"/>
    <w:rsid w:val="18976740"/>
    <w:rsid w:val="189D0AB5"/>
    <w:rsid w:val="189D77C7"/>
    <w:rsid w:val="189E6E59"/>
    <w:rsid w:val="18A04D44"/>
    <w:rsid w:val="18A25D0F"/>
    <w:rsid w:val="18AC54A6"/>
    <w:rsid w:val="18AE320E"/>
    <w:rsid w:val="18B612FB"/>
    <w:rsid w:val="18B811E7"/>
    <w:rsid w:val="18C67556"/>
    <w:rsid w:val="18C9775F"/>
    <w:rsid w:val="18CD245C"/>
    <w:rsid w:val="18DD4C99"/>
    <w:rsid w:val="18E958A0"/>
    <w:rsid w:val="18EA5C94"/>
    <w:rsid w:val="18F304D5"/>
    <w:rsid w:val="18F6274C"/>
    <w:rsid w:val="18FA40BD"/>
    <w:rsid w:val="190027DE"/>
    <w:rsid w:val="19022955"/>
    <w:rsid w:val="19044C02"/>
    <w:rsid w:val="19057B7E"/>
    <w:rsid w:val="19061ED4"/>
    <w:rsid w:val="1909571E"/>
    <w:rsid w:val="190C08F7"/>
    <w:rsid w:val="1920498D"/>
    <w:rsid w:val="19324280"/>
    <w:rsid w:val="193B1DEE"/>
    <w:rsid w:val="19467A06"/>
    <w:rsid w:val="194F586E"/>
    <w:rsid w:val="19522890"/>
    <w:rsid w:val="196E0918"/>
    <w:rsid w:val="19730393"/>
    <w:rsid w:val="1973594C"/>
    <w:rsid w:val="197D3652"/>
    <w:rsid w:val="198400FF"/>
    <w:rsid w:val="198B3555"/>
    <w:rsid w:val="198B70B8"/>
    <w:rsid w:val="199D34D5"/>
    <w:rsid w:val="19A30DE4"/>
    <w:rsid w:val="19B05ACE"/>
    <w:rsid w:val="19B453BA"/>
    <w:rsid w:val="19B53C52"/>
    <w:rsid w:val="19B54FAD"/>
    <w:rsid w:val="19C42CD6"/>
    <w:rsid w:val="19C568A1"/>
    <w:rsid w:val="19CC1787"/>
    <w:rsid w:val="19CD0517"/>
    <w:rsid w:val="19D95FD5"/>
    <w:rsid w:val="19DA7C79"/>
    <w:rsid w:val="19DF32E7"/>
    <w:rsid w:val="19E61CEE"/>
    <w:rsid w:val="19EA6CC0"/>
    <w:rsid w:val="19EC7E4E"/>
    <w:rsid w:val="19ED00D6"/>
    <w:rsid w:val="19F20DED"/>
    <w:rsid w:val="19F36493"/>
    <w:rsid w:val="19F442A5"/>
    <w:rsid w:val="19F725CB"/>
    <w:rsid w:val="1A164CB5"/>
    <w:rsid w:val="1A166C11"/>
    <w:rsid w:val="1A181609"/>
    <w:rsid w:val="1A1C424E"/>
    <w:rsid w:val="1A283C24"/>
    <w:rsid w:val="1A2D46FB"/>
    <w:rsid w:val="1A351C43"/>
    <w:rsid w:val="1A3652E1"/>
    <w:rsid w:val="1A3E5D2E"/>
    <w:rsid w:val="1A3F5C43"/>
    <w:rsid w:val="1A4E2292"/>
    <w:rsid w:val="1A5A1530"/>
    <w:rsid w:val="1A6112EA"/>
    <w:rsid w:val="1A614DED"/>
    <w:rsid w:val="1A68378F"/>
    <w:rsid w:val="1A686F32"/>
    <w:rsid w:val="1A6D5C79"/>
    <w:rsid w:val="1A6D7E3A"/>
    <w:rsid w:val="1A7951A9"/>
    <w:rsid w:val="1A850572"/>
    <w:rsid w:val="1A8E204A"/>
    <w:rsid w:val="1A913E0C"/>
    <w:rsid w:val="1A995B5A"/>
    <w:rsid w:val="1A9B55FD"/>
    <w:rsid w:val="1AA16BDB"/>
    <w:rsid w:val="1AA22CBF"/>
    <w:rsid w:val="1AA71C15"/>
    <w:rsid w:val="1AA83863"/>
    <w:rsid w:val="1AA877BF"/>
    <w:rsid w:val="1AAD0249"/>
    <w:rsid w:val="1AB73661"/>
    <w:rsid w:val="1AB815AF"/>
    <w:rsid w:val="1ABC64A6"/>
    <w:rsid w:val="1AC34A64"/>
    <w:rsid w:val="1AC66AFD"/>
    <w:rsid w:val="1ACC4345"/>
    <w:rsid w:val="1AD656F4"/>
    <w:rsid w:val="1ADD362C"/>
    <w:rsid w:val="1AE504B2"/>
    <w:rsid w:val="1AE54869"/>
    <w:rsid w:val="1AEA6179"/>
    <w:rsid w:val="1AEB5D3A"/>
    <w:rsid w:val="1AFA75E3"/>
    <w:rsid w:val="1B016D69"/>
    <w:rsid w:val="1B0A4286"/>
    <w:rsid w:val="1B107DF7"/>
    <w:rsid w:val="1B11318F"/>
    <w:rsid w:val="1B2109C5"/>
    <w:rsid w:val="1B2A4AEC"/>
    <w:rsid w:val="1B2B0EF3"/>
    <w:rsid w:val="1B3004EF"/>
    <w:rsid w:val="1B467652"/>
    <w:rsid w:val="1B490C04"/>
    <w:rsid w:val="1B530F38"/>
    <w:rsid w:val="1B5A40DE"/>
    <w:rsid w:val="1B5A7E01"/>
    <w:rsid w:val="1B5F5C62"/>
    <w:rsid w:val="1B5F6507"/>
    <w:rsid w:val="1B6B2DF3"/>
    <w:rsid w:val="1B6C2FC3"/>
    <w:rsid w:val="1B6D08BC"/>
    <w:rsid w:val="1B702323"/>
    <w:rsid w:val="1B71717E"/>
    <w:rsid w:val="1B857D1F"/>
    <w:rsid w:val="1B8D7B23"/>
    <w:rsid w:val="1B9A3CFC"/>
    <w:rsid w:val="1B9D254B"/>
    <w:rsid w:val="1BA03E66"/>
    <w:rsid w:val="1BA078CA"/>
    <w:rsid w:val="1BA55306"/>
    <w:rsid w:val="1BA70C34"/>
    <w:rsid w:val="1BA72679"/>
    <w:rsid w:val="1BB13008"/>
    <w:rsid w:val="1BB52ABA"/>
    <w:rsid w:val="1BCD0357"/>
    <w:rsid w:val="1BCD3293"/>
    <w:rsid w:val="1BCF2DC6"/>
    <w:rsid w:val="1BE02258"/>
    <w:rsid w:val="1BE22853"/>
    <w:rsid w:val="1BE67AE6"/>
    <w:rsid w:val="1BEA4769"/>
    <w:rsid w:val="1BEA601D"/>
    <w:rsid w:val="1BEB1A90"/>
    <w:rsid w:val="1BF168B2"/>
    <w:rsid w:val="1BF70E19"/>
    <w:rsid w:val="1BF82850"/>
    <w:rsid w:val="1BFA65EE"/>
    <w:rsid w:val="1BFE28CC"/>
    <w:rsid w:val="1C031158"/>
    <w:rsid w:val="1C0A1A19"/>
    <w:rsid w:val="1C0B5316"/>
    <w:rsid w:val="1C0E3D0E"/>
    <w:rsid w:val="1C1C03A8"/>
    <w:rsid w:val="1C1E28AF"/>
    <w:rsid w:val="1C20519E"/>
    <w:rsid w:val="1C3F4399"/>
    <w:rsid w:val="1C482364"/>
    <w:rsid w:val="1C4952BC"/>
    <w:rsid w:val="1C4977F0"/>
    <w:rsid w:val="1C501F86"/>
    <w:rsid w:val="1C5B04BC"/>
    <w:rsid w:val="1C5E60E4"/>
    <w:rsid w:val="1C6518A8"/>
    <w:rsid w:val="1C7142FE"/>
    <w:rsid w:val="1C7968E2"/>
    <w:rsid w:val="1C8E731F"/>
    <w:rsid w:val="1C9602E6"/>
    <w:rsid w:val="1C970856"/>
    <w:rsid w:val="1C992AFA"/>
    <w:rsid w:val="1C9F2E2E"/>
    <w:rsid w:val="1CB72710"/>
    <w:rsid w:val="1CCD6231"/>
    <w:rsid w:val="1CD61B88"/>
    <w:rsid w:val="1CDD09AA"/>
    <w:rsid w:val="1CE918EB"/>
    <w:rsid w:val="1CF66BFC"/>
    <w:rsid w:val="1D054B64"/>
    <w:rsid w:val="1D0626AD"/>
    <w:rsid w:val="1D0753DF"/>
    <w:rsid w:val="1D0B1815"/>
    <w:rsid w:val="1D0E07EE"/>
    <w:rsid w:val="1D0F61B4"/>
    <w:rsid w:val="1D1F4427"/>
    <w:rsid w:val="1D220D9E"/>
    <w:rsid w:val="1D254E81"/>
    <w:rsid w:val="1D261219"/>
    <w:rsid w:val="1D303511"/>
    <w:rsid w:val="1D3548DC"/>
    <w:rsid w:val="1D405510"/>
    <w:rsid w:val="1D523ED8"/>
    <w:rsid w:val="1D5A2B0B"/>
    <w:rsid w:val="1D5E6D4D"/>
    <w:rsid w:val="1D601AF3"/>
    <w:rsid w:val="1D620733"/>
    <w:rsid w:val="1D6F0F70"/>
    <w:rsid w:val="1D7F06B3"/>
    <w:rsid w:val="1D827DF5"/>
    <w:rsid w:val="1D87487A"/>
    <w:rsid w:val="1D90105E"/>
    <w:rsid w:val="1D963934"/>
    <w:rsid w:val="1D9806A5"/>
    <w:rsid w:val="1D9B08A8"/>
    <w:rsid w:val="1D9E4C07"/>
    <w:rsid w:val="1DA17F93"/>
    <w:rsid w:val="1DAB1A3F"/>
    <w:rsid w:val="1DC5646C"/>
    <w:rsid w:val="1DC9003A"/>
    <w:rsid w:val="1DD45583"/>
    <w:rsid w:val="1DDB03B7"/>
    <w:rsid w:val="1DDD2BF7"/>
    <w:rsid w:val="1DF7417C"/>
    <w:rsid w:val="1DF92A0F"/>
    <w:rsid w:val="1E0A1A22"/>
    <w:rsid w:val="1E1E29C8"/>
    <w:rsid w:val="1E20281E"/>
    <w:rsid w:val="1E252497"/>
    <w:rsid w:val="1E2C7194"/>
    <w:rsid w:val="1E3B036E"/>
    <w:rsid w:val="1E480506"/>
    <w:rsid w:val="1E4B7938"/>
    <w:rsid w:val="1E4C36F8"/>
    <w:rsid w:val="1E4F25F1"/>
    <w:rsid w:val="1E583397"/>
    <w:rsid w:val="1E607F86"/>
    <w:rsid w:val="1E681EC5"/>
    <w:rsid w:val="1E694F32"/>
    <w:rsid w:val="1E6C4C95"/>
    <w:rsid w:val="1E6F5BB1"/>
    <w:rsid w:val="1E772C52"/>
    <w:rsid w:val="1E7F5241"/>
    <w:rsid w:val="1E810AF5"/>
    <w:rsid w:val="1E8513FF"/>
    <w:rsid w:val="1E851D07"/>
    <w:rsid w:val="1E8B1D68"/>
    <w:rsid w:val="1EA66D85"/>
    <w:rsid w:val="1EB051F5"/>
    <w:rsid w:val="1EB41FE1"/>
    <w:rsid w:val="1EBB67DD"/>
    <w:rsid w:val="1ED2353B"/>
    <w:rsid w:val="1ED265BA"/>
    <w:rsid w:val="1ED31E9B"/>
    <w:rsid w:val="1ED34DE3"/>
    <w:rsid w:val="1EEC6E65"/>
    <w:rsid w:val="1EF87EA3"/>
    <w:rsid w:val="1EF92353"/>
    <w:rsid w:val="1F03360C"/>
    <w:rsid w:val="1F27036D"/>
    <w:rsid w:val="1F342CDC"/>
    <w:rsid w:val="1F3D0402"/>
    <w:rsid w:val="1F3E2075"/>
    <w:rsid w:val="1F3E20D6"/>
    <w:rsid w:val="1F443BB3"/>
    <w:rsid w:val="1F457A01"/>
    <w:rsid w:val="1F463EA4"/>
    <w:rsid w:val="1F4725A7"/>
    <w:rsid w:val="1F4D515C"/>
    <w:rsid w:val="1F4F6FA3"/>
    <w:rsid w:val="1F562B58"/>
    <w:rsid w:val="1F5C304E"/>
    <w:rsid w:val="1F666A4E"/>
    <w:rsid w:val="1F674D44"/>
    <w:rsid w:val="1F696B31"/>
    <w:rsid w:val="1F723AAC"/>
    <w:rsid w:val="1F7A6E47"/>
    <w:rsid w:val="1F806C0A"/>
    <w:rsid w:val="1F815AC2"/>
    <w:rsid w:val="1F88582D"/>
    <w:rsid w:val="1F941FCD"/>
    <w:rsid w:val="1F942158"/>
    <w:rsid w:val="1F945F81"/>
    <w:rsid w:val="1F987B22"/>
    <w:rsid w:val="1FA25F54"/>
    <w:rsid w:val="1FAF5068"/>
    <w:rsid w:val="1FB13BE4"/>
    <w:rsid w:val="1FB72F74"/>
    <w:rsid w:val="1FC03D74"/>
    <w:rsid w:val="1FCF531C"/>
    <w:rsid w:val="1FD573C1"/>
    <w:rsid w:val="1FDE5232"/>
    <w:rsid w:val="1FE41543"/>
    <w:rsid w:val="1FE73B2D"/>
    <w:rsid w:val="1FF5223C"/>
    <w:rsid w:val="1FF52804"/>
    <w:rsid w:val="1FF67952"/>
    <w:rsid w:val="1FF925B4"/>
    <w:rsid w:val="1FFF187E"/>
    <w:rsid w:val="200A70CD"/>
    <w:rsid w:val="20100C9B"/>
    <w:rsid w:val="20101CB2"/>
    <w:rsid w:val="20191B97"/>
    <w:rsid w:val="20386F41"/>
    <w:rsid w:val="203D08B2"/>
    <w:rsid w:val="20400790"/>
    <w:rsid w:val="20420C63"/>
    <w:rsid w:val="204A32C3"/>
    <w:rsid w:val="204F214D"/>
    <w:rsid w:val="2057241A"/>
    <w:rsid w:val="205A0D09"/>
    <w:rsid w:val="205E4277"/>
    <w:rsid w:val="206021F7"/>
    <w:rsid w:val="20616080"/>
    <w:rsid w:val="20623148"/>
    <w:rsid w:val="20646C13"/>
    <w:rsid w:val="20710D29"/>
    <w:rsid w:val="20851E58"/>
    <w:rsid w:val="20872D2C"/>
    <w:rsid w:val="208F4961"/>
    <w:rsid w:val="20917563"/>
    <w:rsid w:val="209329B7"/>
    <w:rsid w:val="209D0982"/>
    <w:rsid w:val="20A138B2"/>
    <w:rsid w:val="20A807EF"/>
    <w:rsid w:val="20AB735D"/>
    <w:rsid w:val="20B26E2C"/>
    <w:rsid w:val="20C02D86"/>
    <w:rsid w:val="20C44590"/>
    <w:rsid w:val="20C668AB"/>
    <w:rsid w:val="20C875BA"/>
    <w:rsid w:val="20D0133B"/>
    <w:rsid w:val="20DA4A52"/>
    <w:rsid w:val="20F53FC7"/>
    <w:rsid w:val="2107421A"/>
    <w:rsid w:val="210932BD"/>
    <w:rsid w:val="210C5A42"/>
    <w:rsid w:val="21117E9B"/>
    <w:rsid w:val="211D6C34"/>
    <w:rsid w:val="211F5257"/>
    <w:rsid w:val="21217361"/>
    <w:rsid w:val="21277E81"/>
    <w:rsid w:val="212B4CBA"/>
    <w:rsid w:val="21303126"/>
    <w:rsid w:val="213B3248"/>
    <w:rsid w:val="21486DEB"/>
    <w:rsid w:val="21640861"/>
    <w:rsid w:val="21656079"/>
    <w:rsid w:val="216A11DE"/>
    <w:rsid w:val="216A4F0B"/>
    <w:rsid w:val="21707C68"/>
    <w:rsid w:val="21717E61"/>
    <w:rsid w:val="217367D9"/>
    <w:rsid w:val="21760D87"/>
    <w:rsid w:val="217A6A5C"/>
    <w:rsid w:val="217B64F8"/>
    <w:rsid w:val="218B1D51"/>
    <w:rsid w:val="218F0FCA"/>
    <w:rsid w:val="21917DFE"/>
    <w:rsid w:val="2192166A"/>
    <w:rsid w:val="21990BA1"/>
    <w:rsid w:val="219B73A1"/>
    <w:rsid w:val="21A1398A"/>
    <w:rsid w:val="21A2181A"/>
    <w:rsid w:val="21A61C70"/>
    <w:rsid w:val="21AB05BF"/>
    <w:rsid w:val="21AD3D8A"/>
    <w:rsid w:val="21B154AB"/>
    <w:rsid w:val="21BB5B7E"/>
    <w:rsid w:val="21C21A85"/>
    <w:rsid w:val="21CD3FDB"/>
    <w:rsid w:val="21CF56DA"/>
    <w:rsid w:val="21EA0F5D"/>
    <w:rsid w:val="21EA121A"/>
    <w:rsid w:val="21F0759E"/>
    <w:rsid w:val="21F268A1"/>
    <w:rsid w:val="21F865E5"/>
    <w:rsid w:val="21FD0735"/>
    <w:rsid w:val="21FD07AE"/>
    <w:rsid w:val="21FE0503"/>
    <w:rsid w:val="21FF7645"/>
    <w:rsid w:val="220A68AF"/>
    <w:rsid w:val="220D0771"/>
    <w:rsid w:val="221433B1"/>
    <w:rsid w:val="221657A1"/>
    <w:rsid w:val="221F3B3E"/>
    <w:rsid w:val="22245E8D"/>
    <w:rsid w:val="22292725"/>
    <w:rsid w:val="22326A19"/>
    <w:rsid w:val="223720F6"/>
    <w:rsid w:val="223808B8"/>
    <w:rsid w:val="223B169F"/>
    <w:rsid w:val="223C12FD"/>
    <w:rsid w:val="22420597"/>
    <w:rsid w:val="224731FF"/>
    <w:rsid w:val="224F0909"/>
    <w:rsid w:val="224F616E"/>
    <w:rsid w:val="2259616E"/>
    <w:rsid w:val="225B03C9"/>
    <w:rsid w:val="226A6C1A"/>
    <w:rsid w:val="22733159"/>
    <w:rsid w:val="22783B92"/>
    <w:rsid w:val="22841ACF"/>
    <w:rsid w:val="228477C6"/>
    <w:rsid w:val="228D1C3A"/>
    <w:rsid w:val="2292184D"/>
    <w:rsid w:val="22954C6A"/>
    <w:rsid w:val="22977530"/>
    <w:rsid w:val="2299628F"/>
    <w:rsid w:val="229D032D"/>
    <w:rsid w:val="22A035CA"/>
    <w:rsid w:val="22A06599"/>
    <w:rsid w:val="22A414C0"/>
    <w:rsid w:val="22AF0497"/>
    <w:rsid w:val="22C86C5B"/>
    <w:rsid w:val="22D01FF2"/>
    <w:rsid w:val="22D03947"/>
    <w:rsid w:val="22D16B71"/>
    <w:rsid w:val="22D331A0"/>
    <w:rsid w:val="22D6785A"/>
    <w:rsid w:val="22D75018"/>
    <w:rsid w:val="22DB1A80"/>
    <w:rsid w:val="23126B14"/>
    <w:rsid w:val="23186D8D"/>
    <w:rsid w:val="231F057D"/>
    <w:rsid w:val="23285095"/>
    <w:rsid w:val="232C5900"/>
    <w:rsid w:val="23323EC5"/>
    <w:rsid w:val="2333224C"/>
    <w:rsid w:val="233B5A26"/>
    <w:rsid w:val="233D3272"/>
    <w:rsid w:val="23407F8D"/>
    <w:rsid w:val="234313B7"/>
    <w:rsid w:val="23462A13"/>
    <w:rsid w:val="23462E60"/>
    <w:rsid w:val="23472CA2"/>
    <w:rsid w:val="235B6A0B"/>
    <w:rsid w:val="236571E6"/>
    <w:rsid w:val="23661EA4"/>
    <w:rsid w:val="236703E8"/>
    <w:rsid w:val="23681671"/>
    <w:rsid w:val="23752637"/>
    <w:rsid w:val="237C4C05"/>
    <w:rsid w:val="23846171"/>
    <w:rsid w:val="239534BA"/>
    <w:rsid w:val="23A05112"/>
    <w:rsid w:val="23BD1C81"/>
    <w:rsid w:val="23C17DB3"/>
    <w:rsid w:val="23C452EC"/>
    <w:rsid w:val="23C66E86"/>
    <w:rsid w:val="23D3411F"/>
    <w:rsid w:val="23D83544"/>
    <w:rsid w:val="23F31514"/>
    <w:rsid w:val="23F7648D"/>
    <w:rsid w:val="240033D5"/>
    <w:rsid w:val="24031E6E"/>
    <w:rsid w:val="24035B85"/>
    <w:rsid w:val="24145D59"/>
    <w:rsid w:val="2419432C"/>
    <w:rsid w:val="24270805"/>
    <w:rsid w:val="242E6196"/>
    <w:rsid w:val="24436A86"/>
    <w:rsid w:val="244430DD"/>
    <w:rsid w:val="244C4FB9"/>
    <w:rsid w:val="244E3F36"/>
    <w:rsid w:val="245176CB"/>
    <w:rsid w:val="24523388"/>
    <w:rsid w:val="246B5360"/>
    <w:rsid w:val="246D07C3"/>
    <w:rsid w:val="2470722B"/>
    <w:rsid w:val="2471470D"/>
    <w:rsid w:val="24751770"/>
    <w:rsid w:val="247B0765"/>
    <w:rsid w:val="24804455"/>
    <w:rsid w:val="24835395"/>
    <w:rsid w:val="24864AB5"/>
    <w:rsid w:val="24884CF8"/>
    <w:rsid w:val="248E1143"/>
    <w:rsid w:val="24915E3D"/>
    <w:rsid w:val="24932EA4"/>
    <w:rsid w:val="24AA6A78"/>
    <w:rsid w:val="24AF0BF6"/>
    <w:rsid w:val="24AF1950"/>
    <w:rsid w:val="24B5184E"/>
    <w:rsid w:val="24B96A36"/>
    <w:rsid w:val="24BC21D9"/>
    <w:rsid w:val="24BD0552"/>
    <w:rsid w:val="24C63DD4"/>
    <w:rsid w:val="24CC144B"/>
    <w:rsid w:val="24D72153"/>
    <w:rsid w:val="24DA66D6"/>
    <w:rsid w:val="24DB2A04"/>
    <w:rsid w:val="24E867F9"/>
    <w:rsid w:val="24E90485"/>
    <w:rsid w:val="24EB302F"/>
    <w:rsid w:val="24EB41F5"/>
    <w:rsid w:val="25044E8E"/>
    <w:rsid w:val="250633A7"/>
    <w:rsid w:val="2507201E"/>
    <w:rsid w:val="25083693"/>
    <w:rsid w:val="2509773C"/>
    <w:rsid w:val="25102C0F"/>
    <w:rsid w:val="251A18C3"/>
    <w:rsid w:val="251B39FC"/>
    <w:rsid w:val="251B5E87"/>
    <w:rsid w:val="251B7688"/>
    <w:rsid w:val="25320767"/>
    <w:rsid w:val="25391670"/>
    <w:rsid w:val="253C57CB"/>
    <w:rsid w:val="253F3D0C"/>
    <w:rsid w:val="25520A14"/>
    <w:rsid w:val="25531582"/>
    <w:rsid w:val="255722ED"/>
    <w:rsid w:val="25587546"/>
    <w:rsid w:val="255A5DB0"/>
    <w:rsid w:val="255B1589"/>
    <w:rsid w:val="256762DF"/>
    <w:rsid w:val="256C2124"/>
    <w:rsid w:val="257A1D09"/>
    <w:rsid w:val="258B6343"/>
    <w:rsid w:val="259A619D"/>
    <w:rsid w:val="25A11E5D"/>
    <w:rsid w:val="25A6342C"/>
    <w:rsid w:val="25B9151D"/>
    <w:rsid w:val="25BF3993"/>
    <w:rsid w:val="25C42AB0"/>
    <w:rsid w:val="25DC41C4"/>
    <w:rsid w:val="25DC69CC"/>
    <w:rsid w:val="25E10867"/>
    <w:rsid w:val="25E67535"/>
    <w:rsid w:val="25EE4BC4"/>
    <w:rsid w:val="25EE5EF2"/>
    <w:rsid w:val="25F57CC9"/>
    <w:rsid w:val="25F7727C"/>
    <w:rsid w:val="25F8677D"/>
    <w:rsid w:val="25FA36DD"/>
    <w:rsid w:val="260202BB"/>
    <w:rsid w:val="261262DA"/>
    <w:rsid w:val="261B68D2"/>
    <w:rsid w:val="261C75D1"/>
    <w:rsid w:val="261F6029"/>
    <w:rsid w:val="26272E22"/>
    <w:rsid w:val="26276AF4"/>
    <w:rsid w:val="262E0D02"/>
    <w:rsid w:val="26375A27"/>
    <w:rsid w:val="263F486B"/>
    <w:rsid w:val="264D6618"/>
    <w:rsid w:val="26583AA6"/>
    <w:rsid w:val="2659264F"/>
    <w:rsid w:val="26697C0C"/>
    <w:rsid w:val="26771CD1"/>
    <w:rsid w:val="267C1D0D"/>
    <w:rsid w:val="267C3954"/>
    <w:rsid w:val="26820F07"/>
    <w:rsid w:val="26867236"/>
    <w:rsid w:val="268A5104"/>
    <w:rsid w:val="26935F71"/>
    <w:rsid w:val="26942C6E"/>
    <w:rsid w:val="26A2276F"/>
    <w:rsid w:val="26A90AF7"/>
    <w:rsid w:val="26B7708E"/>
    <w:rsid w:val="26BF1E0F"/>
    <w:rsid w:val="26C004E9"/>
    <w:rsid w:val="26C47CAF"/>
    <w:rsid w:val="26C524DE"/>
    <w:rsid w:val="26C7140E"/>
    <w:rsid w:val="26CF7D4E"/>
    <w:rsid w:val="26D11646"/>
    <w:rsid w:val="26EC51F8"/>
    <w:rsid w:val="26EF401F"/>
    <w:rsid w:val="26F65EB5"/>
    <w:rsid w:val="270F0691"/>
    <w:rsid w:val="2713034D"/>
    <w:rsid w:val="27134FEA"/>
    <w:rsid w:val="271C1CE2"/>
    <w:rsid w:val="271F53AC"/>
    <w:rsid w:val="27291975"/>
    <w:rsid w:val="27362F08"/>
    <w:rsid w:val="273B7B00"/>
    <w:rsid w:val="273F1C98"/>
    <w:rsid w:val="27437CBD"/>
    <w:rsid w:val="274D352E"/>
    <w:rsid w:val="274D38E5"/>
    <w:rsid w:val="27593B8F"/>
    <w:rsid w:val="27667D9E"/>
    <w:rsid w:val="27683E28"/>
    <w:rsid w:val="276A2226"/>
    <w:rsid w:val="27714916"/>
    <w:rsid w:val="27745B7C"/>
    <w:rsid w:val="277C592C"/>
    <w:rsid w:val="277E4ECB"/>
    <w:rsid w:val="27815EA7"/>
    <w:rsid w:val="27A03C68"/>
    <w:rsid w:val="27BB1F4A"/>
    <w:rsid w:val="27C87089"/>
    <w:rsid w:val="27CE01EB"/>
    <w:rsid w:val="27D47505"/>
    <w:rsid w:val="27DB76CF"/>
    <w:rsid w:val="27DF5302"/>
    <w:rsid w:val="27E06976"/>
    <w:rsid w:val="27E50F79"/>
    <w:rsid w:val="27E52EE0"/>
    <w:rsid w:val="27E64C71"/>
    <w:rsid w:val="27E75676"/>
    <w:rsid w:val="27F13EAD"/>
    <w:rsid w:val="27FD49AB"/>
    <w:rsid w:val="280E2477"/>
    <w:rsid w:val="28200F7B"/>
    <w:rsid w:val="282C30FD"/>
    <w:rsid w:val="282D1966"/>
    <w:rsid w:val="282E1F80"/>
    <w:rsid w:val="282E2266"/>
    <w:rsid w:val="28304C25"/>
    <w:rsid w:val="2836675D"/>
    <w:rsid w:val="28375692"/>
    <w:rsid w:val="2837581C"/>
    <w:rsid w:val="285A4E35"/>
    <w:rsid w:val="285B6BEF"/>
    <w:rsid w:val="28617D8D"/>
    <w:rsid w:val="286E086C"/>
    <w:rsid w:val="286F3FD1"/>
    <w:rsid w:val="287355BF"/>
    <w:rsid w:val="287560CF"/>
    <w:rsid w:val="287A41D9"/>
    <w:rsid w:val="287A7953"/>
    <w:rsid w:val="28800ADC"/>
    <w:rsid w:val="28800B37"/>
    <w:rsid w:val="28816B8A"/>
    <w:rsid w:val="288B0C60"/>
    <w:rsid w:val="288D5286"/>
    <w:rsid w:val="28912D0C"/>
    <w:rsid w:val="28954753"/>
    <w:rsid w:val="28A672E0"/>
    <w:rsid w:val="28AE0291"/>
    <w:rsid w:val="28B55FF1"/>
    <w:rsid w:val="28BF3296"/>
    <w:rsid w:val="28C1364A"/>
    <w:rsid w:val="28D001DE"/>
    <w:rsid w:val="28D12580"/>
    <w:rsid w:val="28D43CF6"/>
    <w:rsid w:val="28D80E2F"/>
    <w:rsid w:val="28E45B21"/>
    <w:rsid w:val="28E46B47"/>
    <w:rsid w:val="28E608BF"/>
    <w:rsid w:val="28E70F20"/>
    <w:rsid w:val="28E875CB"/>
    <w:rsid w:val="28EC5947"/>
    <w:rsid w:val="28F90CF5"/>
    <w:rsid w:val="29055E5F"/>
    <w:rsid w:val="29131C61"/>
    <w:rsid w:val="29167A42"/>
    <w:rsid w:val="291F3D50"/>
    <w:rsid w:val="291F43B9"/>
    <w:rsid w:val="2930793A"/>
    <w:rsid w:val="29326AA4"/>
    <w:rsid w:val="293465BA"/>
    <w:rsid w:val="29406D77"/>
    <w:rsid w:val="29411E90"/>
    <w:rsid w:val="29493566"/>
    <w:rsid w:val="295B038D"/>
    <w:rsid w:val="29606ABB"/>
    <w:rsid w:val="29653B6E"/>
    <w:rsid w:val="2969692A"/>
    <w:rsid w:val="29747674"/>
    <w:rsid w:val="297D5FE7"/>
    <w:rsid w:val="29834B47"/>
    <w:rsid w:val="29871E7D"/>
    <w:rsid w:val="298C78FF"/>
    <w:rsid w:val="299158F8"/>
    <w:rsid w:val="299B08A3"/>
    <w:rsid w:val="29A04853"/>
    <w:rsid w:val="29AE19E3"/>
    <w:rsid w:val="29B76A3D"/>
    <w:rsid w:val="29BC7101"/>
    <w:rsid w:val="29C32FFD"/>
    <w:rsid w:val="29CB4D22"/>
    <w:rsid w:val="29E4668C"/>
    <w:rsid w:val="29EF3B54"/>
    <w:rsid w:val="29FA233F"/>
    <w:rsid w:val="29FC1954"/>
    <w:rsid w:val="2A0307EC"/>
    <w:rsid w:val="2A0726FE"/>
    <w:rsid w:val="2A093DBB"/>
    <w:rsid w:val="2A1E4CDC"/>
    <w:rsid w:val="2A1F5D2B"/>
    <w:rsid w:val="2A2206F9"/>
    <w:rsid w:val="2A2D0D2D"/>
    <w:rsid w:val="2A2E0555"/>
    <w:rsid w:val="2A330BF1"/>
    <w:rsid w:val="2A4D20AF"/>
    <w:rsid w:val="2A65067F"/>
    <w:rsid w:val="2A6D6E5F"/>
    <w:rsid w:val="2A6E56FE"/>
    <w:rsid w:val="2A7803A0"/>
    <w:rsid w:val="2A78139D"/>
    <w:rsid w:val="2A7F5DEA"/>
    <w:rsid w:val="2A8029E2"/>
    <w:rsid w:val="2A8C2F84"/>
    <w:rsid w:val="2A8D61C2"/>
    <w:rsid w:val="2A920080"/>
    <w:rsid w:val="2A937531"/>
    <w:rsid w:val="2AB567B9"/>
    <w:rsid w:val="2AB6529F"/>
    <w:rsid w:val="2AC03BF6"/>
    <w:rsid w:val="2AC134B2"/>
    <w:rsid w:val="2AC13A46"/>
    <w:rsid w:val="2AC52027"/>
    <w:rsid w:val="2AC82C35"/>
    <w:rsid w:val="2AF01363"/>
    <w:rsid w:val="2AF40D6F"/>
    <w:rsid w:val="2AF71826"/>
    <w:rsid w:val="2AF75340"/>
    <w:rsid w:val="2AFB49E8"/>
    <w:rsid w:val="2B1F11F0"/>
    <w:rsid w:val="2B205D87"/>
    <w:rsid w:val="2B231509"/>
    <w:rsid w:val="2B2C24F8"/>
    <w:rsid w:val="2B4E03F7"/>
    <w:rsid w:val="2B5A122B"/>
    <w:rsid w:val="2B5D7735"/>
    <w:rsid w:val="2B677040"/>
    <w:rsid w:val="2B691950"/>
    <w:rsid w:val="2B77313A"/>
    <w:rsid w:val="2B881CC7"/>
    <w:rsid w:val="2B8C757B"/>
    <w:rsid w:val="2B904370"/>
    <w:rsid w:val="2B94108C"/>
    <w:rsid w:val="2B9F3F02"/>
    <w:rsid w:val="2BB3478F"/>
    <w:rsid w:val="2BB351AB"/>
    <w:rsid w:val="2BB844C4"/>
    <w:rsid w:val="2BBA6111"/>
    <w:rsid w:val="2BC51BA2"/>
    <w:rsid w:val="2BC52557"/>
    <w:rsid w:val="2BCC3A93"/>
    <w:rsid w:val="2BD10C7B"/>
    <w:rsid w:val="2BD1134B"/>
    <w:rsid w:val="2BD41BCD"/>
    <w:rsid w:val="2BD65888"/>
    <w:rsid w:val="2BE079B6"/>
    <w:rsid w:val="2BE1680B"/>
    <w:rsid w:val="2BE6694A"/>
    <w:rsid w:val="2BEE3E5B"/>
    <w:rsid w:val="2BF20833"/>
    <w:rsid w:val="2BFC743A"/>
    <w:rsid w:val="2BFD4827"/>
    <w:rsid w:val="2BFF563E"/>
    <w:rsid w:val="2C1579B0"/>
    <w:rsid w:val="2C165F47"/>
    <w:rsid w:val="2C187A93"/>
    <w:rsid w:val="2C195443"/>
    <w:rsid w:val="2C1F0F51"/>
    <w:rsid w:val="2C206A36"/>
    <w:rsid w:val="2C2951C5"/>
    <w:rsid w:val="2C365924"/>
    <w:rsid w:val="2C3F5302"/>
    <w:rsid w:val="2C417BC7"/>
    <w:rsid w:val="2C461BDC"/>
    <w:rsid w:val="2C4E0B20"/>
    <w:rsid w:val="2C602096"/>
    <w:rsid w:val="2C660BE8"/>
    <w:rsid w:val="2C7E4DF1"/>
    <w:rsid w:val="2C812462"/>
    <w:rsid w:val="2C8B7DC0"/>
    <w:rsid w:val="2C915C97"/>
    <w:rsid w:val="2C966F11"/>
    <w:rsid w:val="2C9A053B"/>
    <w:rsid w:val="2C9C4EF2"/>
    <w:rsid w:val="2C9D642F"/>
    <w:rsid w:val="2CA101CC"/>
    <w:rsid w:val="2CA90B98"/>
    <w:rsid w:val="2CA93589"/>
    <w:rsid w:val="2CAC5D3B"/>
    <w:rsid w:val="2CB51417"/>
    <w:rsid w:val="2CBD1E68"/>
    <w:rsid w:val="2CC87F9A"/>
    <w:rsid w:val="2CD77AE8"/>
    <w:rsid w:val="2CDA3D40"/>
    <w:rsid w:val="2CED401C"/>
    <w:rsid w:val="2D082BA1"/>
    <w:rsid w:val="2D0C1D9B"/>
    <w:rsid w:val="2D1A3E3F"/>
    <w:rsid w:val="2D1B52CB"/>
    <w:rsid w:val="2D21455E"/>
    <w:rsid w:val="2D255D49"/>
    <w:rsid w:val="2D2859F6"/>
    <w:rsid w:val="2D2E6EF0"/>
    <w:rsid w:val="2D2F5465"/>
    <w:rsid w:val="2D376779"/>
    <w:rsid w:val="2D407266"/>
    <w:rsid w:val="2D42037F"/>
    <w:rsid w:val="2D42695A"/>
    <w:rsid w:val="2D462307"/>
    <w:rsid w:val="2D4B35B9"/>
    <w:rsid w:val="2D59031F"/>
    <w:rsid w:val="2D687244"/>
    <w:rsid w:val="2D7E6C4B"/>
    <w:rsid w:val="2D8C63FB"/>
    <w:rsid w:val="2D8D2B94"/>
    <w:rsid w:val="2D987F02"/>
    <w:rsid w:val="2D9B3A4A"/>
    <w:rsid w:val="2D9D0FDF"/>
    <w:rsid w:val="2DA61710"/>
    <w:rsid w:val="2DAB25BB"/>
    <w:rsid w:val="2DBA35FC"/>
    <w:rsid w:val="2DC83F46"/>
    <w:rsid w:val="2DCC0695"/>
    <w:rsid w:val="2DD85097"/>
    <w:rsid w:val="2DDD15BC"/>
    <w:rsid w:val="2DE14D46"/>
    <w:rsid w:val="2DE56C1A"/>
    <w:rsid w:val="2DE97352"/>
    <w:rsid w:val="2DEB4544"/>
    <w:rsid w:val="2E057684"/>
    <w:rsid w:val="2E0624B7"/>
    <w:rsid w:val="2E0920C6"/>
    <w:rsid w:val="2E0F77CC"/>
    <w:rsid w:val="2E190943"/>
    <w:rsid w:val="2E1D7F0D"/>
    <w:rsid w:val="2E2176BF"/>
    <w:rsid w:val="2E2500A3"/>
    <w:rsid w:val="2E3230A0"/>
    <w:rsid w:val="2E391454"/>
    <w:rsid w:val="2E3A1915"/>
    <w:rsid w:val="2E3D4F07"/>
    <w:rsid w:val="2E437ED9"/>
    <w:rsid w:val="2E443C2F"/>
    <w:rsid w:val="2E4F6A02"/>
    <w:rsid w:val="2E55586F"/>
    <w:rsid w:val="2E563B46"/>
    <w:rsid w:val="2E57133B"/>
    <w:rsid w:val="2E5736A2"/>
    <w:rsid w:val="2E5D3FDC"/>
    <w:rsid w:val="2E6276D6"/>
    <w:rsid w:val="2E742322"/>
    <w:rsid w:val="2E782400"/>
    <w:rsid w:val="2E783B92"/>
    <w:rsid w:val="2E82311D"/>
    <w:rsid w:val="2E865F5A"/>
    <w:rsid w:val="2E923996"/>
    <w:rsid w:val="2E94003C"/>
    <w:rsid w:val="2E9675BE"/>
    <w:rsid w:val="2E9979A0"/>
    <w:rsid w:val="2E9B2123"/>
    <w:rsid w:val="2EA50C8A"/>
    <w:rsid w:val="2EB573D9"/>
    <w:rsid w:val="2EBC3B76"/>
    <w:rsid w:val="2EBE50F5"/>
    <w:rsid w:val="2EC93AE9"/>
    <w:rsid w:val="2ED37F5A"/>
    <w:rsid w:val="2EE17245"/>
    <w:rsid w:val="2EF55EE6"/>
    <w:rsid w:val="2EF86F07"/>
    <w:rsid w:val="2EFA68AB"/>
    <w:rsid w:val="2F042E1E"/>
    <w:rsid w:val="2F05247A"/>
    <w:rsid w:val="2F18276C"/>
    <w:rsid w:val="2F1A7825"/>
    <w:rsid w:val="2F2F533B"/>
    <w:rsid w:val="2F34329A"/>
    <w:rsid w:val="2F377119"/>
    <w:rsid w:val="2F3A7CB5"/>
    <w:rsid w:val="2F40269B"/>
    <w:rsid w:val="2F446877"/>
    <w:rsid w:val="2F4C473E"/>
    <w:rsid w:val="2F507E91"/>
    <w:rsid w:val="2F541DC7"/>
    <w:rsid w:val="2F55252B"/>
    <w:rsid w:val="2F5F5C88"/>
    <w:rsid w:val="2F642227"/>
    <w:rsid w:val="2F662047"/>
    <w:rsid w:val="2F6E44C3"/>
    <w:rsid w:val="2F72053C"/>
    <w:rsid w:val="2F720A3B"/>
    <w:rsid w:val="2F735CD1"/>
    <w:rsid w:val="2F745B78"/>
    <w:rsid w:val="2F7E0039"/>
    <w:rsid w:val="2F800974"/>
    <w:rsid w:val="2F872DFA"/>
    <w:rsid w:val="2F88674E"/>
    <w:rsid w:val="2F8E72C3"/>
    <w:rsid w:val="2FA50189"/>
    <w:rsid w:val="2FAA59F7"/>
    <w:rsid w:val="2FAC09D4"/>
    <w:rsid w:val="2FB113E5"/>
    <w:rsid w:val="2FB87428"/>
    <w:rsid w:val="2FBE71C3"/>
    <w:rsid w:val="2FBF0B68"/>
    <w:rsid w:val="2FC010E0"/>
    <w:rsid w:val="2FC04471"/>
    <w:rsid w:val="2FC60263"/>
    <w:rsid w:val="2FD11A85"/>
    <w:rsid w:val="2FDB35EC"/>
    <w:rsid w:val="2FDE1C7C"/>
    <w:rsid w:val="2FE84DFA"/>
    <w:rsid w:val="2FEA4DF8"/>
    <w:rsid w:val="2FEE5CCE"/>
    <w:rsid w:val="2FEE5E0F"/>
    <w:rsid w:val="30037BF2"/>
    <w:rsid w:val="30043FF0"/>
    <w:rsid w:val="30051605"/>
    <w:rsid w:val="30107270"/>
    <w:rsid w:val="301313A3"/>
    <w:rsid w:val="30133B4A"/>
    <w:rsid w:val="30475920"/>
    <w:rsid w:val="304A504E"/>
    <w:rsid w:val="304E5713"/>
    <w:rsid w:val="305713D9"/>
    <w:rsid w:val="305B3CE5"/>
    <w:rsid w:val="306E2CC8"/>
    <w:rsid w:val="30733D92"/>
    <w:rsid w:val="3088421F"/>
    <w:rsid w:val="308C3F91"/>
    <w:rsid w:val="30926BFA"/>
    <w:rsid w:val="30AC08B0"/>
    <w:rsid w:val="30C85BDB"/>
    <w:rsid w:val="30CB3FEF"/>
    <w:rsid w:val="30D2619F"/>
    <w:rsid w:val="30D4685A"/>
    <w:rsid w:val="30E1416D"/>
    <w:rsid w:val="30E43A5D"/>
    <w:rsid w:val="30F479ED"/>
    <w:rsid w:val="311212B9"/>
    <w:rsid w:val="31166AA9"/>
    <w:rsid w:val="311C283E"/>
    <w:rsid w:val="3121622E"/>
    <w:rsid w:val="3122147F"/>
    <w:rsid w:val="31243A77"/>
    <w:rsid w:val="31260167"/>
    <w:rsid w:val="3126570D"/>
    <w:rsid w:val="3126696A"/>
    <w:rsid w:val="312C75C8"/>
    <w:rsid w:val="3132171A"/>
    <w:rsid w:val="313E0682"/>
    <w:rsid w:val="314056B8"/>
    <w:rsid w:val="314B2A30"/>
    <w:rsid w:val="31587F7A"/>
    <w:rsid w:val="315F15EF"/>
    <w:rsid w:val="315F419A"/>
    <w:rsid w:val="31662599"/>
    <w:rsid w:val="31814DC8"/>
    <w:rsid w:val="31830625"/>
    <w:rsid w:val="319C5163"/>
    <w:rsid w:val="319D6264"/>
    <w:rsid w:val="31AB42FC"/>
    <w:rsid w:val="31B03AFF"/>
    <w:rsid w:val="31B62A4E"/>
    <w:rsid w:val="31C66B69"/>
    <w:rsid w:val="31C9601F"/>
    <w:rsid w:val="31CD2327"/>
    <w:rsid w:val="31CE5E63"/>
    <w:rsid w:val="31CF2C53"/>
    <w:rsid w:val="31D0607F"/>
    <w:rsid w:val="31D12AF9"/>
    <w:rsid w:val="31DF3FBF"/>
    <w:rsid w:val="31DF6F70"/>
    <w:rsid w:val="31E33978"/>
    <w:rsid w:val="31F56D0A"/>
    <w:rsid w:val="31F95D13"/>
    <w:rsid w:val="32035469"/>
    <w:rsid w:val="32074BC2"/>
    <w:rsid w:val="320A6599"/>
    <w:rsid w:val="320B7E14"/>
    <w:rsid w:val="32125ADE"/>
    <w:rsid w:val="32196236"/>
    <w:rsid w:val="32355A5C"/>
    <w:rsid w:val="32485F7F"/>
    <w:rsid w:val="324F54FC"/>
    <w:rsid w:val="32570EE7"/>
    <w:rsid w:val="325F07CC"/>
    <w:rsid w:val="326C022A"/>
    <w:rsid w:val="326D6A24"/>
    <w:rsid w:val="32765CF9"/>
    <w:rsid w:val="328703EE"/>
    <w:rsid w:val="328C49B0"/>
    <w:rsid w:val="328F0D4B"/>
    <w:rsid w:val="329854AA"/>
    <w:rsid w:val="329868B7"/>
    <w:rsid w:val="32987657"/>
    <w:rsid w:val="32A61307"/>
    <w:rsid w:val="32A676DD"/>
    <w:rsid w:val="32AA52FF"/>
    <w:rsid w:val="32B53F05"/>
    <w:rsid w:val="32BB0D96"/>
    <w:rsid w:val="32BD0619"/>
    <w:rsid w:val="32C342B1"/>
    <w:rsid w:val="32D07174"/>
    <w:rsid w:val="32DF3A33"/>
    <w:rsid w:val="32E2446B"/>
    <w:rsid w:val="32E46EF6"/>
    <w:rsid w:val="32E90653"/>
    <w:rsid w:val="32F477CE"/>
    <w:rsid w:val="32F60995"/>
    <w:rsid w:val="32FA1F4E"/>
    <w:rsid w:val="32FA5A00"/>
    <w:rsid w:val="33000109"/>
    <w:rsid w:val="33052CF6"/>
    <w:rsid w:val="33062FA6"/>
    <w:rsid w:val="33095525"/>
    <w:rsid w:val="330E28F2"/>
    <w:rsid w:val="33162042"/>
    <w:rsid w:val="33190A04"/>
    <w:rsid w:val="331F7715"/>
    <w:rsid w:val="33224173"/>
    <w:rsid w:val="3334784B"/>
    <w:rsid w:val="333A0498"/>
    <w:rsid w:val="333C3239"/>
    <w:rsid w:val="33423587"/>
    <w:rsid w:val="33447837"/>
    <w:rsid w:val="33537150"/>
    <w:rsid w:val="33563C42"/>
    <w:rsid w:val="335E277C"/>
    <w:rsid w:val="33676168"/>
    <w:rsid w:val="33813169"/>
    <w:rsid w:val="33872D09"/>
    <w:rsid w:val="338A7A44"/>
    <w:rsid w:val="338F5CF5"/>
    <w:rsid w:val="33902CD3"/>
    <w:rsid w:val="339344C7"/>
    <w:rsid w:val="339E7792"/>
    <w:rsid w:val="33A22B2A"/>
    <w:rsid w:val="33A24148"/>
    <w:rsid w:val="33A87B12"/>
    <w:rsid w:val="33A956C2"/>
    <w:rsid w:val="33AC4568"/>
    <w:rsid w:val="33AE75D8"/>
    <w:rsid w:val="33B22C4C"/>
    <w:rsid w:val="33B42ED7"/>
    <w:rsid w:val="33B453D8"/>
    <w:rsid w:val="33B615B7"/>
    <w:rsid w:val="33BE0984"/>
    <w:rsid w:val="33BE5657"/>
    <w:rsid w:val="33C57316"/>
    <w:rsid w:val="33CC15CB"/>
    <w:rsid w:val="33CF045B"/>
    <w:rsid w:val="33E42724"/>
    <w:rsid w:val="33E44BA7"/>
    <w:rsid w:val="33E75D26"/>
    <w:rsid w:val="33EF03CD"/>
    <w:rsid w:val="33F531AB"/>
    <w:rsid w:val="33F6593E"/>
    <w:rsid w:val="33FC227B"/>
    <w:rsid w:val="34063A8C"/>
    <w:rsid w:val="341905A8"/>
    <w:rsid w:val="341D4822"/>
    <w:rsid w:val="341E755A"/>
    <w:rsid w:val="341F06C6"/>
    <w:rsid w:val="34243A7D"/>
    <w:rsid w:val="34252F9F"/>
    <w:rsid w:val="3427328D"/>
    <w:rsid w:val="34403291"/>
    <w:rsid w:val="344E79B4"/>
    <w:rsid w:val="345359D1"/>
    <w:rsid w:val="34555581"/>
    <w:rsid w:val="3457506D"/>
    <w:rsid w:val="345E1602"/>
    <w:rsid w:val="34612C94"/>
    <w:rsid w:val="346F7576"/>
    <w:rsid w:val="347A79D5"/>
    <w:rsid w:val="348205EA"/>
    <w:rsid w:val="349144D6"/>
    <w:rsid w:val="34920E5A"/>
    <w:rsid w:val="349F2860"/>
    <w:rsid w:val="34A22328"/>
    <w:rsid w:val="34A243CE"/>
    <w:rsid w:val="34B075F8"/>
    <w:rsid w:val="34B459DD"/>
    <w:rsid w:val="34B8261C"/>
    <w:rsid w:val="34C476DF"/>
    <w:rsid w:val="34C65098"/>
    <w:rsid w:val="34CA26BF"/>
    <w:rsid w:val="34D87D26"/>
    <w:rsid w:val="34E045BF"/>
    <w:rsid w:val="34E26F5E"/>
    <w:rsid w:val="34E504FE"/>
    <w:rsid w:val="34ED4CF3"/>
    <w:rsid w:val="35031258"/>
    <w:rsid w:val="35033DDA"/>
    <w:rsid w:val="35091176"/>
    <w:rsid w:val="351B38EC"/>
    <w:rsid w:val="351D2CEF"/>
    <w:rsid w:val="351E6198"/>
    <w:rsid w:val="35261341"/>
    <w:rsid w:val="352A7CE0"/>
    <w:rsid w:val="35332629"/>
    <w:rsid w:val="35341FC3"/>
    <w:rsid w:val="353E363C"/>
    <w:rsid w:val="353F703A"/>
    <w:rsid w:val="354348E8"/>
    <w:rsid w:val="35437CC2"/>
    <w:rsid w:val="355275BA"/>
    <w:rsid w:val="35542AB1"/>
    <w:rsid w:val="3559359F"/>
    <w:rsid w:val="3561494D"/>
    <w:rsid w:val="356D49A0"/>
    <w:rsid w:val="35706326"/>
    <w:rsid w:val="35766738"/>
    <w:rsid w:val="35796DE9"/>
    <w:rsid w:val="357C1795"/>
    <w:rsid w:val="35856604"/>
    <w:rsid w:val="358C1802"/>
    <w:rsid w:val="35905228"/>
    <w:rsid w:val="35991ECF"/>
    <w:rsid w:val="35997239"/>
    <w:rsid w:val="35A17D45"/>
    <w:rsid w:val="35A94960"/>
    <w:rsid w:val="35AD0CA0"/>
    <w:rsid w:val="35B47F92"/>
    <w:rsid w:val="35BA1D76"/>
    <w:rsid w:val="35BC5636"/>
    <w:rsid w:val="35C24D86"/>
    <w:rsid w:val="35DF10C4"/>
    <w:rsid w:val="35F00C3D"/>
    <w:rsid w:val="35F072C3"/>
    <w:rsid w:val="35F4581F"/>
    <w:rsid w:val="35FA6E43"/>
    <w:rsid w:val="35FA75B7"/>
    <w:rsid w:val="35FB22E7"/>
    <w:rsid w:val="36010979"/>
    <w:rsid w:val="360D649F"/>
    <w:rsid w:val="361129A1"/>
    <w:rsid w:val="361A5188"/>
    <w:rsid w:val="361B68A8"/>
    <w:rsid w:val="361C5A24"/>
    <w:rsid w:val="36230484"/>
    <w:rsid w:val="362671B8"/>
    <w:rsid w:val="362B311F"/>
    <w:rsid w:val="363A5E2F"/>
    <w:rsid w:val="363D317B"/>
    <w:rsid w:val="36516418"/>
    <w:rsid w:val="365208EA"/>
    <w:rsid w:val="36542716"/>
    <w:rsid w:val="365713AA"/>
    <w:rsid w:val="36667AC7"/>
    <w:rsid w:val="366E22E6"/>
    <w:rsid w:val="367148EA"/>
    <w:rsid w:val="36822C7D"/>
    <w:rsid w:val="368316B4"/>
    <w:rsid w:val="36847C8F"/>
    <w:rsid w:val="369A1B97"/>
    <w:rsid w:val="36A15347"/>
    <w:rsid w:val="36A644A0"/>
    <w:rsid w:val="36A751ED"/>
    <w:rsid w:val="36BD1FD1"/>
    <w:rsid w:val="36BF387C"/>
    <w:rsid w:val="36BF67B0"/>
    <w:rsid w:val="36CB532D"/>
    <w:rsid w:val="36D82546"/>
    <w:rsid w:val="36DF5DDD"/>
    <w:rsid w:val="36E9660A"/>
    <w:rsid w:val="36EA36C5"/>
    <w:rsid w:val="36EB0771"/>
    <w:rsid w:val="36EE5F2E"/>
    <w:rsid w:val="36FA673E"/>
    <w:rsid w:val="37022819"/>
    <w:rsid w:val="370239C0"/>
    <w:rsid w:val="371200EB"/>
    <w:rsid w:val="371C28B4"/>
    <w:rsid w:val="372E5886"/>
    <w:rsid w:val="37354F04"/>
    <w:rsid w:val="37381EDC"/>
    <w:rsid w:val="3741316E"/>
    <w:rsid w:val="37416C9E"/>
    <w:rsid w:val="374170A2"/>
    <w:rsid w:val="37475D39"/>
    <w:rsid w:val="374B5B4C"/>
    <w:rsid w:val="375A7604"/>
    <w:rsid w:val="37662396"/>
    <w:rsid w:val="3767715C"/>
    <w:rsid w:val="37686A77"/>
    <w:rsid w:val="37755053"/>
    <w:rsid w:val="377D136F"/>
    <w:rsid w:val="37827496"/>
    <w:rsid w:val="378351CF"/>
    <w:rsid w:val="378754DB"/>
    <w:rsid w:val="37927F03"/>
    <w:rsid w:val="3794651A"/>
    <w:rsid w:val="37961CD8"/>
    <w:rsid w:val="379C0FA6"/>
    <w:rsid w:val="37BE54C4"/>
    <w:rsid w:val="37C047E6"/>
    <w:rsid w:val="37D10F20"/>
    <w:rsid w:val="37D33EFE"/>
    <w:rsid w:val="37D7155E"/>
    <w:rsid w:val="37D82349"/>
    <w:rsid w:val="37DD422C"/>
    <w:rsid w:val="37E41402"/>
    <w:rsid w:val="37F11B2E"/>
    <w:rsid w:val="37F763B2"/>
    <w:rsid w:val="37FB2BBD"/>
    <w:rsid w:val="37FD71A4"/>
    <w:rsid w:val="3816527E"/>
    <w:rsid w:val="38214DBE"/>
    <w:rsid w:val="38280E09"/>
    <w:rsid w:val="382C4ADA"/>
    <w:rsid w:val="382C75C7"/>
    <w:rsid w:val="382F76A0"/>
    <w:rsid w:val="383D02E6"/>
    <w:rsid w:val="3852396A"/>
    <w:rsid w:val="385D4C80"/>
    <w:rsid w:val="386551F8"/>
    <w:rsid w:val="386A5782"/>
    <w:rsid w:val="386F35A0"/>
    <w:rsid w:val="3874787A"/>
    <w:rsid w:val="38753944"/>
    <w:rsid w:val="38852206"/>
    <w:rsid w:val="38933DA6"/>
    <w:rsid w:val="389953F6"/>
    <w:rsid w:val="38A054BA"/>
    <w:rsid w:val="38AB1D7B"/>
    <w:rsid w:val="38B06D16"/>
    <w:rsid w:val="38B326F5"/>
    <w:rsid w:val="38B64283"/>
    <w:rsid w:val="38BD460E"/>
    <w:rsid w:val="38CB1676"/>
    <w:rsid w:val="38CD4135"/>
    <w:rsid w:val="38D04166"/>
    <w:rsid w:val="38D806CF"/>
    <w:rsid w:val="38F43232"/>
    <w:rsid w:val="39033533"/>
    <w:rsid w:val="39045DEC"/>
    <w:rsid w:val="39260DB2"/>
    <w:rsid w:val="39286739"/>
    <w:rsid w:val="39300D76"/>
    <w:rsid w:val="393703F4"/>
    <w:rsid w:val="39387D8B"/>
    <w:rsid w:val="39470F2A"/>
    <w:rsid w:val="394958DA"/>
    <w:rsid w:val="394B4B67"/>
    <w:rsid w:val="395216C3"/>
    <w:rsid w:val="3956496F"/>
    <w:rsid w:val="39571D94"/>
    <w:rsid w:val="395B6FEE"/>
    <w:rsid w:val="395D38C5"/>
    <w:rsid w:val="395F5BF8"/>
    <w:rsid w:val="39637C50"/>
    <w:rsid w:val="39666734"/>
    <w:rsid w:val="396A3729"/>
    <w:rsid w:val="396B3140"/>
    <w:rsid w:val="396F7656"/>
    <w:rsid w:val="397A4DA2"/>
    <w:rsid w:val="397B254A"/>
    <w:rsid w:val="397F30F2"/>
    <w:rsid w:val="398643A0"/>
    <w:rsid w:val="398C7CDB"/>
    <w:rsid w:val="39906638"/>
    <w:rsid w:val="39943029"/>
    <w:rsid w:val="39970B63"/>
    <w:rsid w:val="39986A33"/>
    <w:rsid w:val="399D131A"/>
    <w:rsid w:val="399E1E38"/>
    <w:rsid w:val="39AA5324"/>
    <w:rsid w:val="39AF704A"/>
    <w:rsid w:val="39B155D9"/>
    <w:rsid w:val="39B73628"/>
    <w:rsid w:val="39BC6807"/>
    <w:rsid w:val="39D13FBE"/>
    <w:rsid w:val="39D36C05"/>
    <w:rsid w:val="39D65BA2"/>
    <w:rsid w:val="39D73139"/>
    <w:rsid w:val="39DE63E9"/>
    <w:rsid w:val="39DF1A61"/>
    <w:rsid w:val="39E1293E"/>
    <w:rsid w:val="39E532B4"/>
    <w:rsid w:val="39E94C11"/>
    <w:rsid w:val="39E97457"/>
    <w:rsid w:val="39EB3DF6"/>
    <w:rsid w:val="39ED7EC9"/>
    <w:rsid w:val="3A100FDC"/>
    <w:rsid w:val="3A10461A"/>
    <w:rsid w:val="3A1B5290"/>
    <w:rsid w:val="3A1E5AF2"/>
    <w:rsid w:val="3A210034"/>
    <w:rsid w:val="3A2367CE"/>
    <w:rsid w:val="3A2B19CC"/>
    <w:rsid w:val="3A327338"/>
    <w:rsid w:val="3A37434E"/>
    <w:rsid w:val="3A3D5353"/>
    <w:rsid w:val="3A40374D"/>
    <w:rsid w:val="3A464930"/>
    <w:rsid w:val="3A51048A"/>
    <w:rsid w:val="3A535488"/>
    <w:rsid w:val="3A5B2436"/>
    <w:rsid w:val="3A6246FB"/>
    <w:rsid w:val="3A683592"/>
    <w:rsid w:val="3A6B05F9"/>
    <w:rsid w:val="3A756650"/>
    <w:rsid w:val="3A76522F"/>
    <w:rsid w:val="3A7847BE"/>
    <w:rsid w:val="3A786C9C"/>
    <w:rsid w:val="3A797108"/>
    <w:rsid w:val="3A7C06DA"/>
    <w:rsid w:val="3A7F782E"/>
    <w:rsid w:val="3A9B4052"/>
    <w:rsid w:val="3AA169D4"/>
    <w:rsid w:val="3AC01DE4"/>
    <w:rsid w:val="3AC50D3A"/>
    <w:rsid w:val="3AD33601"/>
    <w:rsid w:val="3AD778F2"/>
    <w:rsid w:val="3AE0555D"/>
    <w:rsid w:val="3AE672E3"/>
    <w:rsid w:val="3AF96CA6"/>
    <w:rsid w:val="3B01696D"/>
    <w:rsid w:val="3B032390"/>
    <w:rsid w:val="3B095C96"/>
    <w:rsid w:val="3B1E10C0"/>
    <w:rsid w:val="3B203293"/>
    <w:rsid w:val="3B2A1398"/>
    <w:rsid w:val="3B450BDA"/>
    <w:rsid w:val="3B472EB7"/>
    <w:rsid w:val="3B5454CB"/>
    <w:rsid w:val="3B5847BD"/>
    <w:rsid w:val="3B763999"/>
    <w:rsid w:val="3B7E5398"/>
    <w:rsid w:val="3B904B5C"/>
    <w:rsid w:val="3B9529F8"/>
    <w:rsid w:val="3B9B5E6A"/>
    <w:rsid w:val="3BA3160E"/>
    <w:rsid w:val="3BA74C90"/>
    <w:rsid w:val="3BB30A84"/>
    <w:rsid w:val="3BB84824"/>
    <w:rsid w:val="3BBD7FCC"/>
    <w:rsid w:val="3BC77E67"/>
    <w:rsid w:val="3BD52874"/>
    <w:rsid w:val="3BD93191"/>
    <w:rsid w:val="3BE366C2"/>
    <w:rsid w:val="3BE6788C"/>
    <w:rsid w:val="3BF13842"/>
    <w:rsid w:val="3BF5408D"/>
    <w:rsid w:val="3BFF20E9"/>
    <w:rsid w:val="3C060C4C"/>
    <w:rsid w:val="3C1626AA"/>
    <w:rsid w:val="3C1D2D1A"/>
    <w:rsid w:val="3C2710F7"/>
    <w:rsid w:val="3C30722F"/>
    <w:rsid w:val="3C315D5D"/>
    <w:rsid w:val="3C37215D"/>
    <w:rsid w:val="3C494B97"/>
    <w:rsid w:val="3C5E2686"/>
    <w:rsid w:val="3C5F0444"/>
    <w:rsid w:val="3C6910D5"/>
    <w:rsid w:val="3C6C24C7"/>
    <w:rsid w:val="3C6F2BF0"/>
    <w:rsid w:val="3C6F30D6"/>
    <w:rsid w:val="3C925400"/>
    <w:rsid w:val="3C9721A8"/>
    <w:rsid w:val="3C9D08FB"/>
    <w:rsid w:val="3C9E42F8"/>
    <w:rsid w:val="3C9E5735"/>
    <w:rsid w:val="3CC14A77"/>
    <w:rsid w:val="3CC86FA8"/>
    <w:rsid w:val="3CCA492F"/>
    <w:rsid w:val="3CCE35B0"/>
    <w:rsid w:val="3CD10815"/>
    <w:rsid w:val="3CE02100"/>
    <w:rsid w:val="3CE04A4F"/>
    <w:rsid w:val="3CEA1CE5"/>
    <w:rsid w:val="3CEC36B8"/>
    <w:rsid w:val="3CEE30DD"/>
    <w:rsid w:val="3CF46956"/>
    <w:rsid w:val="3CF54CC7"/>
    <w:rsid w:val="3CF84D5C"/>
    <w:rsid w:val="3CFC0F53"/>
    <w:rsid w:val="3CFD5CD1"/>
    <w:rsid w:val="3D0C2E8D"/>
    <w:rsid w:val="3D0D677D"/>
    <w:rsid w:val="3D19025C"/>
    <w:rsid w:val="3D3E5AD7"/>
    <w:rsid w:val="3D407D2F"/>
    <w:rsid w:val="3D492BBC"/>
    <w:rsid w:val="3D593EC0"/>
    <w:rsid w:val="3D5A4770"/>
    <w:rsid w:val="3D5A6301"/>
    <w:rsid w:val="3D5B03AE"/>
    <w:rsid w:val="3D6B6CBF"/>
    <w:rsid w:val="3D703AFD"/>
    <w:rsid w:val="3D7252F3"/>
    <w:rsid w:val="3D7D4FF9"/>
    <w:rsid w:val="3D7D7F14"/>
    <w:rsid w:val="3D830328"/>
    <w:rsid w:val="3D8549C2"/>
    <w:rsid w:val="3D8659B6"/>
    <w:rsid w:val="3D8E4E71"/>
    <w:rsid w:val="3D9625FB"/>
    <w:rsid w:val="3D9F3C4A"/>
    <w:rsid w:val="3DA5368C"/>
    <w:rsid w:val="3DB57ED7"/>
    <w:rsid w:val="3DC74DC7"/>
    <w:rsid w:val="3DC90908"/>
    <w:rsid w:val="3DCC0B2E"/>
    <w:rsid w:val="3DD857FF"/>
    <w:rsid w:val="3DE51049"/>
    <w:rsid w:val="3DE93848"/>
    <w:rsid w:val="3DEC0EF0"/>
    <w:rsid w:val="3DFF226F"/>
    <w:rsid w:val="3E0B2E47"/>
    <w:rsid w:val="3E0C514E"/>
    <w:rsid w:val="3E0D2DA3"/>
    <w:rsid w:val="3E126211"/>
    <w:rsid w:val="3E130173"/>
    <w:rsid w:val="3E1B2633"/>
    <w:rsid w:val="3E1E2BEF"/>
    <w:rsid w:val="3E1F5C1A"/>
    <w:rsid w:val="3E296B87"/>
    <w:rsid w:val="3E2B390C"/>
    <w:rsid w:val="3E2D12F1"/>
    <w:rsid w:val="3E324DBE"/>
    <w:rsid w:val="3E342C51"/>
    <w:rsid w:val="3E351230"/>
    <w:rsid w:val="3E3A1BBE"/>
    <w:rsid w:val="3E441E5A"/>
    <w:rsid w:val="3E4625CB"/>
    <w:rsid w:val="3E465D4C"/>
    <w:rsid w:val="3E68070D"/>
    <w:rsid w:val="3E690E67"/>
    <w:rsid w:val="3E7C23EF"/>
    <w:rsid w:val="3E842677"/>
    <w:rsid w:val="3E8C1CEF"/>
    <w:rsid w:val="3E930672"/>
    <w:rsid w:val="3E9E2AFF"/>
    <w:rsid w:val="3EC040CC"/>
    <w:rsid w:val="3EC555B4"/>
    <w:rsid w:val="3ED65626"/>
    <w:rsid w:val="3EDA1F1C"/>
    <w:rsid w:val="3EE30CD5"/>
    <w:rsid w:val="3EE34003"/>
    <w:rsid w:val="3EF6443B"/>
    <w:rsid w:val="3F050FE8"/>
    <w:rsid w:val="3F100277"/>
    <w:rsid w:val="3F172E62"/>
    <w:rsid w:val="3F204FAA"/>
    <w:rsid w:val="3F280C94"/>
    <w:rsid w:val="3F3A396E"/>
    <w:rsid w:val="3F3C7C69"/>
    <w:rsid w:val="3F3E64B1"/>
    <w:rsid w:val="3F500864"/>
    <w:rsid w:val="3F51179A"/>
    <w:rsid w:val="3F580487"/>
    <w:rsid w:val="3F580600"/>
    <w:rsid w:val="3F580631"/>
    <w:rsid w:val="3F58536C"/>
    <w:rsid w:val="3F596232"/>
    <w:rsid w:val="3F5A1C10"/>
    <w:rsid w:val="3F5D18F2"/>
    <w:rsid w:val="3F73294E"/>
    <w:rsid w:val="3F7460CE"/>
    <w:rsid w:val="3F785531"/>
    <w:rsid w:val="3F7D26ED"/>
    <w:rsid w:val="3F7D2BF8"/>
    <w:rsid w:val="3F7E77DF"/>
    <w:rsid w:val="3F7F409A"/>
    <w:rsid w:val="3F84589B"/>
    <w:rsid w:val="3F8762BE"/>
    <w:rsid w:val="3F8D1042"/>
    <w:rsid w:val="3F8F3CE8"/>
    <w:rsid w:val="3F9D573D"/>
    <w:rsid w:val="3FA921D7"/>
    <w:rsid w:val="3FAD2143"/>
    <w:rsid w:val="3FB03710"/>
    <w:rsid w:val="3FB62001"/>
    <w:rsid w:val="3FB66623"/>
    <w:rsid w:val="3FBE638A"/>
    <w:rsid w:val="3FBF7D22"/>
    <w:rsid w:val="3FC15DE0"/>
    <w:rsid w:val="3FD03312"/>
    <w:rsid w:val="3FD464A2"/>
    <w:rsid w:val="3FDB7AED"/>
    <w:rsid w:val="3FE05DBD"/>
    <w:rsid w:val="3FE30100"/>
    <w:rsid w:val="3FE42918"/>
    <w:rsid w:val="3FFB30CB"/>
    <w:rsid w:val="40024463"/>
    <w:rsid w:val="40215424"/>
    <w:rsid w:val="40267511"/>
    <w:rsid w:val="402829D0"/>
    <w:rsid w:val="402F6DBC"/>
    <w:rsid w:val="4030167A"/>
    <w:rsid w:val="40336439"/>
    <w:rsid w:val="4038302D"/>
    <w:rsid w:val="403C7C79"/>
    <w:rsid w:val="403D42A7"/>
    <w:rsid w:val="404A609E"/>
    <w:rsid w:val="404C1E3E"/>
    <w:rsid w:val="4052674B"/>
    <w:rsid w:val="40750B78"/>
    <w:rsid w:val="4077175D"/>
    <w:rsid w:val="40786384"/>
    <w:rsid w:val="407C5162"/>
    <w:rsid w:val="40813704"/>
    <w:rsid w:val="40883C16"/>
    <w:rsid w:val="408970D1"/>
    <w:rsid w:val="408A4C52"/>
    <w:rsid w:val="408F6B4B"/>
    <w:rsid w:val="40960D0D"/>
    <w:rsid w:val="409E3CC2"/>
    <w:rsid w:val="40A276C6"/>
    <w:rsid w:val="40AF48B8"/>
    <w:rsid w:val="40AF6F6C"/>
    <w:rsid w:val="40B818E9"/>
    <w:rsid w:val="40BB5295"/>
    <w:rsid w:val="40C66E8F"/>
    <w:rsid w:val="40CD511E"/>
    <w:rsid w:val="40EB1239"/>
    <w:rsid w:val="40F31B44"/>
    <w:rsid w:val="40F532F9"/>
    <w:rsid w:val="4107269A"/>
    <w:rsid w:val="411C5253"/>
    <w:rsid w:val="412068D1"/>
    <w:rsid w:val="41223FC7"/>
    <w:rsid w:val="41333026"/>
    <w:rsid w:val="41333EF7"/>
    <w:rsid w:val="413A3BE9"/>
    <w:rsid w:val="41420F6E"/>
    <w:rsid w:val="41430922"/>
    <w:rsid w:val="41514D41"/>
    <w:rsid w:val="41584501"/>
    <w:rsid w:val="41660A5B"/>
    <w:rsid w:val="41687AC6"/>
    <w:rsid w:val="416B7C5C"/>
    <w:rsid w:val="41727CBC"/>
    <w:rsid w:val="417534F6"/>
    <w:rsid w:val="41773CC3"/>
    <w:rsid w:val="417A15EA"/>
    <w:rsid w:val="417B4612"/>
    <w:rsid w:val="417B58CA"/>
    <w:rsid w:val="417F0198"/>
    <w:rsid w:val="41810349"/>
    <w:rsid w:val="4187409D"/>
    <w:rsid w:val="419C2950"/>
    <w:rsid w:val="41A00288"/>
    <w:rsid w:val="41A0275F"/>
    <w:rsid w:val="41A73579"/>
    <w:rsid w:val="41AC7F7B"/>
    <w:rsid w:val="41B94CF7"/>
    <w:rsid w:val="41CB18A2"/>
    <w:rsid w:val="41CF04F5"/>
    <w:rsid w:val="41D170B2"/>
    <w:rsid w:val="41E265D1"/>
    <w:rsid w:val="41E617B6"/>
    <w:rsid w:val="41FD418C"/>
    <w:rsid w:val="41FF15B8"/>
    <w:rsid w:val="42042EF4"/>
    <w:rsid w:val="420B4264"/>
    <w:rsid w:val="42175530"/>
    <w:rsid w:val="421B32FB"/>
    <w:rsid w:val="421B3B01"/>
    <w:rsid w:val="421E52D6"/>
    <w:rsid w:val="421E73C1"/>
    <w:rsid w:val="422658F0"/>
    <w:rsid w:val="42290384"/>
    <w:rsid w:val="422D157B"/>
    <w:rsid w:val="423B46A4"/>
    <w:rsid w:val="4245682A"/>
    <w:rsid w:val="42516BE7"/>
    <w:rsid w:val="425477A4"/>
    <w:rsid w:val="425F6F78"/>
    <w:rsid w:val="426B1B58"/>
    <w:rsid w:val="426D7DF5"/>
    <w:rsid w:val="42891D53"/>
    <w:rsid w:val="429218F9"/>
    <w:rsid w:val="42926133"/>
    <w:rsid w:val="42983F37"/>
    <w:rsid w:val="429E1DFA"/>
    <w:rsid w:val="429F4980"/>
    <w:rsid w:val="42A04059"/>
    <w:rsid w:val="42A93D83"/>
    <w:rsid w:val="42AB5C43"/>
    <w:rsid w:val="42B01C1C"/>
    <w:rsid w:val="42B960B8"/>
    <w:rsid w:val="42BE5E52"/>
    <w:rsid w:val="42BF4ADA"/>
    <w:rsid w:val="42C91F51"/>
    <w:rsid w:val="42CE1DB5"/>
    <w:rsid w:val="42D048C9"/>
    <w:rsid w:val="42DA4B9A"/>
    <w:rsid w:val="42DB4133"/>
    <w:rsid w:val="42DB42C5"/>
    <w:rsid w:val="42E316F7"/>
    <w:rsid w:val="42E502D9"/>
    <w:rsid w:val="42FC7889"/>
    <w:rsid w:val="4301215A"/>
    <w:rsid w:val="430406CE"/>
    <w:rsid w:val="430922F7"/>
    <w:rsid w:val="43105872"/>
    <w:rsid w:val="4312466B"/>
    <w:rsid w:val="43144D60"/>
    <w:rsid w:val="43163A0A"/>
    <w:rsid w:val="432335CB"/>
    <w:rsid w:val="43240F62"/>
    <w:rsid w:val="43326D6F"/>
    <w:rsid w:val="43391E6E"/>
    <w:rsid w:val="433E4F5D"/>
    <w:rsid w:val="43450AC2"/>
    <w:rsid w:val="435D600E"/>
    <w:rsid w:val="43647368"/>
    <w:rsid w:val="4380495B"/>
    <w:rsid w:val="43877512"/>
    <w:rsid w:val="438875A9"/>
    <w:rsid w:val="438E46ED"/>
    <w:rsid w:val="438F2786"/>
    <w:rsid w:val="4398317D"/>
    <w:rsid w:val="43997D6A"/>
    <w:rsid w:val="43A337E9"/>
    <w:rsid w:val="43A64FE1"/>
    <w:rsid w:val="43AE2716"/>
    <w:rsid w:val="43C4057D"/>
    <w:rsid w:val="43C67128"/>
    <w:rsid w:val="43CC28D0"/>
    <w:rsid w:val="43CD10D2"/>
    <w:rsid w:val="43D0686D"/>
    <w:rsid w:val="43D423FD"/>
    <w:rsid w:val="43D54DF3"/>
    <w:rsid w:val="43DD18D6"/>
    <w:rsid w:val="43E13096"/>
    <w:rsid w:val="43E505D4"/>
    <w:rsid w:val="43F06A74"/>
    <w:rsid w:val="43F36399"/>
    <w:rsid w:val="43F662A1"/>
    <w:rsid w:val="43FB0B58"/>
    <w:rsid w:val="440605B5"/>
    <w:rsid w:val="4409139C"/>
    <w:rsid w:val="440D4C57"/>
    <w:rsid w:val="441A20A8"/>
    <w:rsid w:val="441E4500"/>
    <w:rsid w:val="441F2BE4"/>
    <w:rsid w:val="44231F2F"/>
    <w:rsid w:val="442E6896"/>
    <w:rsid w:val="44336E8E"/>
    <w:rsid w:val="444D6A5A"/>
    <w:rsid w:val="4454798C"/>
    <w:rsid w:val="445E7E44"/>
    <w:rsid w:val="446444E6"/>
    <w:rsid w:val="44697847"/>
    <w:rsid w:val="446E4E8B"/>
    <w:rsid w:val="44706298"/>
    <w:rsid w:val="44707C0B"/>
    <w:rsid w:val="44774DA3"/>
    <w:rsid w:val="448758E4"/>
    <w:rsid w:val="44917DEC"/>
    <w:rsid w:val="449D4802"/>
    <w:rsid w:val="44A148F9"/>
    <w:rsid w:val="44A8114C"/>
    <w:rsid w:val="44AB2C7F"/>
    <w:rsid w:val="44B801E7"/>
    <w:rsid w:val="44C07025"/>
    <w:rsid w:val="44C67EB8"/>
    <w:rsid w:val="44D44CA8"/>
    <w:rsid w:val="44DB47DB"/>
    <w:rsid w:val="44E57F3E"/>
    <w:rsid w:val="44E90249"/>
    <w:rsid w:val="44F00E84"/>
    <w:rsid w:val="44F20956"/>
    <w:rsid w:val="44F36936"/>
    <w:rsid w:val="45043F27"/>
    <w:rsid w:val="450971F3"/>
    <w:rsid w:val="45134952"/>
    <w:rsid w:val="4518165A"/>
    <w:rsid w:val="453A1743"/>
    <w:rsid w:val="45415B7A"/>
    <w:rsid w:val="454323A0"/>
    <w:rsid w:val="45495960"/>
    <w:rsid w:val="454C640A"/>
    <w:rsid w:val="45505219"/>
    <w:rsid w:val="455A2A74"/>
    <w:rsid w:val="455C6326"/>
    <w:rsid w:val="455E1CF8"/>
    <w:rsid w:val="455E2E05"/>
    <w:rsid w:val="455E48E9"/>
    <w:rsid w:val="455F284B"/>
    <w:rsid w:val="456703B5"/>
    <w:rsid w:val="456C4A1B"/>
    <w:rsid w:val="45705BBB"/>
    <w:rsid w:val="457A08B9"/>
    <w:rsid w:val="457D4C25"/>
    <w:rsid w:val="457F01F6"/>
    <w:rsid w:val="45805552"/>
    <w:rsid w:val="45812A7E"/>
    <w:rsid w:val="45823129"/>
    <w:rsid w:val="458E3DE4"/>
    <w:rsid w:val="458F58C3"/>
    <w:rsid w:val="459849FC"/>
    <w:rsid w:val="459F6595"/>
    <w:rsid w:val="45AA31BE"/>
    <w:rsid w:val="45B95C19"/>
    <w:rsid w:val="45CC0DB6"/>
    <w:rsid w:val="45CC5BB2"/>
    <w:rsid w:val="45CD557F"/>
    <w:rsid w:val="45CF61CC"/>
    <w:rsid w:val="45E6284B"/>
    <w:rsid w:val="45E8586F"/>
    <w:rsid w:val="45F311E2"/>
    <w:rsid w:val="45F637A9"/>
    <w:rsid w:val="45FC5021"/>
    <w:rsid w:val="46060652"/>
    <w:rsid w:val="46096312"/>
    <w:rsid w:val="460A4157"/>
    <w:rsid w:val="46102C58"/>
    <w:rsid w:val="461610BB"/>
    <w:rsid w:val="4629638E"/>
    <w:rsid w:val="463515AF"/>
    <w:rsid w:val="46385B23"/>
    <w:rsid w:val="46444344"/>
    <w:rsid w:val="46526F95"/>
    <w:rsid w:val="465317E6"/>
    <w:rsid w:val="4656625C"/>
    <w:rsid w:val="465869A6"/>
    <w:rsid w:val="465B47FC"/>
    <w:rsid w:val="46654EAC"/>
    <w:rsid w:val="466722B9"/>
    <w:rsid w:val="466B3A0D"/>
    <w:rsid w:val="466D28AE"/>
    <w:rsid w:val="467E439F"/>
    <w:rsid w:val="467F474E"/>
    <w:rsid w:val="46876B90"/>
    <w:rsid w:val="469017FC"/>
    <w:rsid w:val="46916DA8"/>
    <w:rsid w:val="469626B9"/>
    <w:rsid w:val="469C67B5"/>
    <w:rsid w:val="46B42F5C"/>
    <w:rsid w:val="46B93C65"/>
    <w:rsid w:val="46BC7C7F"/>
    <w:rsid w:val="46CD0F3C"/>
    <w:rsid w:val="46D41502"/>
    <w:rsid w:val="46D43385"/>
    <w:rsid w:val="46DA4270"/>
    <w:rsid w:val="46E65BFB"/>
    <w:rsid w:val="46F06CCF"/>
    <w:rsid w:val="46F120B4"/>
    <w:rsid w:val="46F63780"/>
    <w:rsid w:val="470B637A"/>
    <w:rsid w:val="47126C49"/>
    <w:rsid w:val="47134EAD"/>
    <w:rsid w:val="471438AF"/>
    <w:rsid w:val="471B5D15"/>
    <w:rsid w:val="472B3ACE"/>
    <w:rsid w:val="473855CB"/>
    <w:rsid w:val="473A7F55"/>
    <w:rsid w:val="473E6B19"/>
    <w:rsid w:val="47407760"/>
    <w:rsid w:val="4747021E"/>
    <w:rsid w:val="475673CC"/>
    <w:rsid w:val="475735ED"/>
    <w:rsid w:val="47585138"/>
    <w:rsid w:val="475A5CE9"/>
    <w:rsid w:val="476327EB"/>
    <w:rsid w:val="476657F4"/>
    <w:rsid w:val="476C09C2"/>
    <w:rsid w:val="4790435A"/>
    <w:rsid w:val="47910305"/>
    <w:rsid w:val="47A031E7"/>
    <w:rsid w:val="47A72351"/>
    <w:rsid w:val="47A72A28"/>
    <w:rsid w:val="47BA14AC"/>
    <w:rsid w:val="47BE7255"/>
    <w:rsid w:val="47C41D5E"/>
    <w:rsid w:val="47CB0B32"/>
    <w:rsid w:val="47E36466"/>
    <w:rsid w:val="47E87FB0"/>
    <w:rsid w:val="47EB0EC9"/>
    <w:rsid w:val="47EF42C3"/>
    <w:rsid w:val="47F7526D"/>
    <w:rsid w:val="48057B26"/>
    <w:rsid w:val="480D3DF3"/>
    <w:rsid w:val="480D6D2D"/>
    <w:rsid w:val="48204458"/>
    <w:rsid w:val="48232196"/>
    <w:rsid w:val="482E0B3E"/>
    <w:rsid w:val="482F7DB6"/>
    <w:rsid w:val="483B5AA0"/>
    <w:rsid w:val="484506E9"/>
    <w:rsid w:val="484546CC"/>
    <w:rsid w:val="484B3C41"/>
    <w:rsid w:val="484D00BC"/>
    <w:rsid w:val="48516761"/>
    <w:rsid w:val="48576023"/>
    <w:rsid w:val="485A60D2"/>
    <w:rsid w:val="485B6245"/>
    <w:rsid w:val="485C6F4F"/>
    <w:rsid w:val="486174DA"/>
    <w:rsid w:val="48650AB4"/>
    <w:rsid w:val="48663CCE"/>
    <w:rsid w:val="48697EBB"/>
    <w:rsid w:val="48740E6C"/>
    <w:rsid w:val="4882169A"/>
    <w:rsid w:val="488615F9"/>
    <w:rsid w:val="488712AA"/>
    <w:rsid w:val="48A06883"/>
    <w:rsid w:val="48A23A9D"/>
    <w:rsid w:val="48AC05B6"/>
    <w:rsid w:val="48C468A8"/>
    <w:rsid w:val="48EF3E1A"/>
    <w:rsid w:val="48F6665C"/>
    <w:rsid w:val="48FA4D2D"/>
    <w:rsid w:val="49105D97"/>
    <w:rsid w:val="491A4309"/>
    <w:rsid w:val="49217C77"/>
    <w:rsid w:val="49373BCE"/>
    <w:rsid w:val="49405661"/>
    <w:rsid w:val="4942744B"/>
    <w:rsid w:val="49527992"/>
    <w:rsid w:val="49536DDA"/>
    <w:rsid w:val="49610298"/>
    <w:rsid w:val="496127BF"/>
    <w:rsid w:val="49691244"/>
    <w:rsid w:val="496C28D8"/>
    <w:rsid w:val="496C7FB7"/>
    <w:rsid w:val="49704262"/>
    <w:rsid w:val="497842EA"/>
    <w:rsid w:val="497C02FA"/>
    <w:rsid w:val="498A2B79"/>
    <w:rsid w:val="498B6013"/>
    <w:rsid w:val="498C3676"/>
    <w:rsid w:val="499524E3"/>
    <w:rsid w:val="49993221"/>
    <w:rsid w:val="499B4733"/>
    <w:rsid w:val="49C471EA"/>
    <w:rsid w:val="49C80EE8"/>
    <w:rsid w:val="49CF3AAA"/>
    <w:rsid w:val="49D259A4"/>
    <w:rsid w:val="49D622D9"/>
    <w:rsid w:val="49D67FEB"/>
    <w:rsid w:val="49DA4553"/>
    <w:rsid w:val="49DC2D79"/>
    <w:rsid w:val="49E207FA"/>
    <w:rsid w:val="49E80CD6"/>
    <w:rsid w:val="49F4456A"/>
    <w:rsid w:val="49FD569C"/>
    <w:rsid w:val="4A2014D1"/>
    <w:rsid w:val="4A215E40"/>
    <w:rsid w:val="4A344F6A"/>
    <w:rsid w:val="4A3761BB"/>
    <w:rsid w:val="4A381C80"/>
    <w:rsid w:val="4A3F515D"/>
    <w:rsid w:val="4A421AD6"/>
    <w:rsid w:val="4A4258DA"/>
    <w:rsid w:val="4A4F194E"/>
    <w:rsid w:val="4A551ECB"/>
    <w:rsid w:val="4A616D1E"/>
    <w:rsid w:val="4A685DF8"/>
    <w:rsid w:val="4A6A3E23"/>
    <w:rsid w:val="4A6E2F83"/>
    <w:rsid w:val="4A704FC1"/>
    <w:rsid w:val="4A776826"/>
    <w:rsid w:val="4A857892"/>
    <w:rsid w:val="4A912D4D"/>
    <w:rsid w:val="4A924A07"/>
    <w:rsid w:val="4A944871"/>
    <w:rsid w:val="4AA27864"/>
    <w:rsid w:val="4AAB7411"/>
    <w:rsid w:val="4AAC5531"/>
    <w:rsid w:val="4AAE39AA"/>
    <w:rsid w:val="4AAF202B"/>
    <w:rsid w:val="4AB15444"/>
    <w:rsid w:val="4AB23B47"/>
    <w:rsid w:val="4AC61F59"/>
    <w:rsid w:val="4ACA6EA8"/>
    <w:rsid w:val="4ACB7BED"/>
    <w:rsid w:val="4AD134FB"/>
    <w:rsid w:val="4ADC2D21"/>
    <w:rsid w:val="4AE37442"/>
    <w:rsid w:val="4AE77E73"/>
    <w:rsid w:val="4AF92EB6"/>
    <w:rsid w:val="4AFA1A70"/>
    <w:rsid w:val="4AFA1D7B"/>
    <w:rsid w:val="4AFB1372"/>
    <w:rsid w:val="4B000A2B"/>
    <w:rsid w:val="4B073A5F"/>
    <w:rsid w:val="4B0A5005"/>
    <w:rsid w:val="4B146BF1"/>
    <w:rsid w:val="4B2B78EB"/>
    <w:rsid w:val="4B345894"/>
    <w:rsid w:val="4B394FCF"/>
    <w:rsid w:val="4B3B27C2"/>
    <w:rsid w:val="4B3E56B1"/>
    <w:rsid w:val="4B4513B4"/>
    <w:rsid w:val="4B45554A"/>
    <w:rsid w:val="4B563A77"/>
    <w:rsid w:val="4B674E62"/>
    <w:rsid w:val="4B7730A6"/>
    <w:rsid w:val="4B88409A"/>
    <w:rsid w:val="4B9B251A"/>
    <w:rsid w:val="4B9F03EE"/>
    <w:rsid w:val="4BA47138"/>
    <w:rsid w:val="4BA7246E"/>
    <w:rsid w:val="4BB24FBC"/>
    <w:rsid w:val="4BC12CC4"/>
    <w:rsid w:val="4BD015E3"/>
    <w:rsid w:val="4BDA1D36"/>
    <w:rsid w:val="4BE01F23"/>
    <w:rsid w:val="4BE17614"/>
    <w:rsid w:val="4BE70252"/>
    <w:rsid w:val="4BEF111B"/>
    <w:rsid w:val="4BF013EB"/>
    <w:rsid w:val="4BF07586"/>
    <w:rsid w:val="4BF31132"/>
    <w:rsid w:val="4BF313CA"/>
    <w:rsid w:val="4BF64D7C"/>
    <w:rsid w:val="4BFA13E4"/>
    <w:rsid w:val="4BFE69F9"/>
    <w:rsid w:val="4C091528"/>
    <w:rsid w:val="4C1451A4"/>
    <w:rsid w:val="4C1C103B"/>
    <w:rsid w:val="4C1E4614"/>
    <w:rsid w:val="4C3A11E3"/>
    <w:rsid w:val="4C402FAE"/>
    <w:rsid w:val="4C410803"/>
    <w:rsid w:val="4C413A2E"/>
    <w:rsid w:val="4C440BCC"/>
    <w:rsid w:val="4C476604"/>
    <w:rsid w:val="4C486ED0"/>
    <w:rsid w:val="4C4E7AAC"/>
    <w:rsid w:val="4C510AE5"/>
    <w:rsid w:val="4C52542B"/>
    <w:rsid w:val="4C55010C"/>
    <w:rsid w:val="4C626A8E"/>
    <w:rsid w:val="4C6A6D1A"/>
    <w:rsid w:val="4C6C5DD9"/>
    <w:rsid w:val="4C6F3189"/>
    <w:rsid w:val="4C762A09"/>
    <w:rsid w:val="4C7655BB"/>
    <w:rsid w:val="4C7C51EF"/>
    <w:rsid w:val="4C8D3F52"/>
    <w:rsid w:val="4C931966"/>
    <w:rsid w:val="4C932D06"/>
    <w:rsid w:val="4C94746C"/>
    <w:rsid w:val="4C9B3EF4"/>
    <w:rsid w:val="4CA438F1"/>
    <w:rsid w:val="4CAD13A6"/>
    <w:rsid w:val="4CAE3AC0"/>
    <w:rsid w:val="4CB61DA0"/>
    <w:rsid w:val="4CBC220C"/>
    <w:rsid w:val="4CC60B76"/>
    <w:rsid w:val="4CC66A17"/>
    <w:rsid w:val="4CDF0905"/>
    <w:rsid w:val="4CE63A57"/>
    <w:rsid w:val="4CE82CF0"/>
    <w:rsid w:val="4CE90A5D"/>
    <w:rsid w:val="4CE932BF"/>
    <w:rsid w:val="4CFB2BB0"/>
    <w:rsid w:val="4CFD2DEA"/>
    <w:rsid w:val="4D0127AB"/>
    <w:rsid w:val="4D0624FF"/>
    <w:rsid w:val="4D0C4EF5"/>
    <w:rsid w:val="4D1122C9"/>
    <w:rsid w:val="4D1312A5"/>
    <w:rsid w:val="4D1D41A5"/>
    <w:rsid w:val="4D1D635E"/>
    <w:rsid w:val="4D1D7D9A"/>
    <w:rsid w:val="4D1E4C5D"/>
    <w:rsid w:val="4D2536E5"/>
    <w:rsid w:val="4D376301"/>
    <w:rsid w:val="4D3B4782"/>
    <w:rsid w:val="4D3F5458"/>
    <w:rsid w:val="4D446C95"/>
    <w:rsid w:val="4D4612EC"/>
    <w:rsid w:val="4D511655"/>
    <w:rsid w:val="4D542A8E"/>
    <w:rsid w:val="4D64037F"/>
    <w:rsid w:val="4D767AA2"/>
    <w:rsid w:val="4D784FA6"/>
    <w:rsid w:val="4D7F5BA6"/>
    <w:rsid w:val="4D8373EC"/>
    <w:rsid w:val="4D8A2B0C"/>
    <w:rsid w:val="4D910787"/>
    <w:rsid w:val="4D934EC4"/>
    <w:rsid w:val="4D9922FA"/>
    <w:rsid w:val="4D9B5386"/>
    <w:rsid w:val="4DA1244E"/>
    <w:rsid w:val="4DA30439"/>
    <w:rsid w:val="4DAC1B72"/>
    <w:rsid w:val="4DAC1F13"/>
    <w:rsid w:val="4DB501E6"/>
    <w:rsid w:val="4DB835A1"/>
    <w:rsid w:val="4DC704FC"/>
    <w:rsid w:val="4DCF559B"/>
    <w:rsid w:val="4DD355AC"/>
    <w:rsid w:val="4DDB26CA"/>
    <w:rsid w:val="4DDC6EE8"/>
    <w:rsid w:val="4DDD44B6"/>
    <w:rsid w:val="4DE46EAA"/>
    <w:rsid w:val="4DE65BF5"/>
    <w:rsid w:val="4DE83ACD"/>
    <w:rsid w:val="4DF05BAA"/>
    <w:rsid w:val="4DF243C5"/>
    <w:rsid w:val="4DF76B2C"/>
    <w:rsid w:val="4E045DB8"/>
    <w:rsid w:val="4E0C607A"/>
    <w:rsid w:val="4E0E7DBF"/>
    <w:rsid w:val="4E1462CA"/>
    <w:rsid w:val="4E17169C"/>
    <w:rsid w:val="4E197121"/>
    <w:rsid w:val="4E213A2D"/>
    <w:rsid w:val="4E2432AF"/>
    <w:rsid w:val="4E297DB6"/>
    <w:rsid w:val="4E4330D8"/>
    <w:rsid w:val="4E505EC1"/>
    <w:rsid w:val="4E5F3AE2"/>
    <w:rsid w:val="4E6F40EF"/>
    <w:rsid w:val="4E8337F0"/>
    <w:rsid w:val="4E867876"/>
    <w:rsid w:val="4E8A24B3"/>
    <w:rsid w:val="4E8F7D10"/>
    <w:rsid w:val="4E9022B8"/>
    <w:rsid w:val="4E964989"/>
    <w:rsid w:val="4EAA28DD"/>
    <w:rsid w:val="4EAC66C1"/>
    <w:rsid w:val="4EB24A0F"/>
    <w:rsid w:val="4EB37662"/>
    <w:rsid w:val="4EBC2C7E"/>
    <w:rsid w:val="4EC522AB"/>
    <w:rsid w:val="4EC52606"/>
    <w:rsid w:val="4ECF750D"/>
    <w:rsid w:val="4ED406B0"/>
    <w:rsid w:val="4EE16430"/>
    <w:rsid w:val="4EE63083"/>
    <w:rsid w:val="4EE771C4"/>
    <w:rsid w:val="4EF622C1"/>
    <w:rsid w:val="4EF947CC"/>
    <w:rsid w:val="4EFA2EC6"/>
    <w:rsid w:val="4F01053B"/>
    <w:rsid w:val="4F0F7EFD"/>
    <w:rsid w:val="4F185F66"/>
    <w:rsid w:val="4F192781"/>
    <w:rsid w:val="4F192815"/>
    <w:rsid w:val="4F2174ED"/>
    <w:rsid w:val="4F30117C"/>
    <w:rsid w:val="4F3568CF"/>
    <w:rsid w:val="4F3A06BC"/>
    <w:rsid w:val="4F3A1B6F"/>
    <w:rsid w:val="4F3D29C9"/>
    <w:rsid w:val="4F3F1807"/>
    <w:rsid w:val="4F46314C"/>
    <w:rsid w:val="4F4655D6"/>
    <w:rsid w:val="4F4741BE"/>
    <w:rsid w:val="4F4B5AAA"/>
    <w:rsid w:val="4F4C0528"/>
    <w:rsid w:val="4F4F202D"/>
    <w:rsid w:val="4F4F3AA3"/>
    <w:rsid w:val="4F51650D"/>
    <w:rsid w:val="4F591A7E"/>
    <w:rsid w:val="4F654706"/>
    <w:rsid w:val="4F6A544A"/>
    <w:rsid w:val="4F6D4D17"/>
    <w:rsid w:val="4F6F0148"/>
    <w:rsid w:val="4F7331EA"/>
    <w:rsid w:val="4F78631F"/>
    <w:rsid w:val="4F7F6A43"/>
    <w:rsid w:val="4F8036CB"/>
    <w:rsid w:val="4F8740E7"/>
    <w:rsid w:val="4F8A5FB0"/>
    <w:rsid w:val="4F8E1AC7"/>
    <w:rsid w:val="4F907EB1"/>
    <w:rsid w:val="4F95294C"/>
    <w:rsid w:val="4F9D74B5"/>
    <w:rsid w:val="4F9F7C1B"/>
    <w:rsid w:val="4FA25B71"/>
    <w:rsid w:val="4FA75237"/>
    <w:rsid w:val="4FA80F03"/>
    <w:rsid w:val="4FC13C6B"/>
    <w:rsid w:val="4FC663BF"/>
    <w:rsid w:val="4FC66E8D"/>
    <w:rsid w:val="4FD3676A"/>
    <w:rsid w:val="4FD36887"/>
    <w:rsid w:val="4FD50D06"/>
    <w:rsid w:val="4FDE0E51"/>
    <w:rsid w:val="4FFB0C4E"/>
    <w:rsid w:val="4FFD3AC5"/>
    <w:rsid w:val="500D6A49"/>
    <w:rsid w:val="500E7573"/>
    <w:rsid w:val="5015578C"/>
    <w:rsid w:val="5029789A"/>
    <w:rsid w:val="502A77EC"/>
    <w:rsid w:val="5039706F"/>
    <w:rsid w:val="503B3845"/>
    <w:rsid w:val="50457914"/>
    <w:rsid w:val="50575734"/>
    <w:rsid w:val="50586AE3"/>
    <w:rsid w:val="505B3785"/>
    <w:rsid w:val="506374F1"/>
    <w:rsid w:val="50644F3C"/>
    <w:rsid w:val="506E43B2"/>
    <w:rsid w:val="50722409"/>
    <w:rsid w:val="50740FD4"/>
    <w:rsid w:val="50812517"/>
    <w:rsid w:val="508943B5"/>
    <w:rsid w:val="50946383"/>
    <w:rsid w:val="509E601D"/>
    <w:rsid w:val="50A759AE"/>
    <w:rsid w:val="50B316DD"/>
    <w:rsid w:val="50B34412"/>
    <w:rsid w:val="50B6557B"/>
    <w:rsid w:val="50BC3AA5"/>
    <w:rsid w:val="50BC5CD8"/>
    <w:rsid w:val="50C250B1"/>
    <w:rsid w:val="50CA317B"/>
    <w:rsid w:val="50CE2E17"/>
    <w:rsid w:val="50CE3F7E"/>
    <w:rsid w:val="50D46790"/>
    <w:rsid w:val="50D85C50"/>
    <w:rsid w:val="50DC4D60"/>
    <w:rsid w:val="50E1224D"/>
    <w:rsid w:val="50E17614"/>
    <w:rsid w:val="50E9052B"/>
    <w:rsid w:val="510035C0"/>
    <w:rsid w:val="5102289D"/>
    <w:rsid w:val="51062669"/>
    <w:rsid w:val="510F2C1F"/>
    <w:rsid w:val="51134128"/>
    <w:rsid w:val="5122229C"/>
    <w:rsid w:val="5128420E"/>
    <w:rsid w:val="513D1F10"/>
    <w:rsid w:val="5142318D"/>
    <w:rsid w:val="51471AA2"/>
    <w:rsid w:val="51566EB5"/>
    <w:rsid w:val="515F2225"/>
    <w:rsid w:val="515F7BF6"/>
    <w:rsid w:val="51605300"/>
    <w:rsid w:val="516A010A"/>
    <w:rsid w:val="516A26FB"/>
    <w:rsid w:val="517438F1"/>
    <w:rsid w:val="51772691"/>
    <w:rsid w:val="51815C6A"/>
    <w:rsid w:val="518508BF"/>
    <w:rsid w:val="518815F0"/>
    <w:rsid w:val="518D6E89"/>
    <w:rsid w:val="51981C64"/>
    <w:rsid w:val="519C4566"/>
    <w:rsid w:val="519F502E"/>
    <w:rsid w:val="51A13ED0"/>
    <w:rsid w:val="51AB42AA"/>
    <w:rsid w:val="51B14233"/>
    <w:rsid w:val="51B4684F"/>
    <w:rsid w:val="51C40B27"/>
    <w:rsid w:val="51C92BB1"/>
    <w:rsid w:val="51D52E15"/>
    <w:rsid w:val="51E24E0D"/>
    <w:rsid w:val="51EB56AF"/>
    <w:rsid w:val="51ED0843"/>
    <w:rsid w:val="51F474D0"/>
    <w:rsid w:val="52272677"/>
    <w:rsid w:val="523705A5"/>
    <w:rsid w:val="523E2A88"/>
    <w:rsid w:val="524010BD"/>
    <w:rsid w:val="52432F0F"/>
    <w:rsid w:val="524843B5"/>
    <w:rsid w:val="525A4D16"/>
    <w:rsid w:val="526F5070"/>
    <w:rsid w:val="52832627"/>
    <w:rsid w:val="52837E90"/>
    <w:rsid w:val="52920792"/>
    <w:rsid w:val="52931C0C"/>
    <w:rsid w:val="52942631"/>
    <w:rsid w:val="52955C6B"/>
    <w:rsid w:val="52980537"/>
    <w:rsid w:val="5299511F"/>
    <w:rsid w:val="529F5197"/>
    <w:rsid w:val="52A80FEB"/>
    <w:rsid w:val="52B52F21"/>
    <w:rsid w:val="52C03981"/>
    <w:rsid w:val="52C20D61"/>
    <w:rsid w:val="52C516A5"/>
    <w:rsid w:val="52CD3E97"/>
    <w:rsid w:val="52D77296"/>
    <w:rsid w:val="52DB287F"/>
    <w:rsid w:val="52ED4923"/>
    <w:rsid w:val="52EF41CC"/>
    <w:rsid w:val="52F614B7"/>
    <w:rsid w:val="52FD6289"/>
    <w:rsid w:val="53026C00"/>
    <w:rsid w:val="53185674"/>
    <w:rsid w:val="531B4FFA"/>
    <w:rsid w:val="532860AB"/>
    <w:rsid w:val="532C3804"/>
    <w:rsid w:val="53331A00"/>
    <w:rsid w:val="53376C23"/>
    <w:rsid w:val="533900CC"/>
    <w:rsid w:val="53472DC1"/>
    <w:rsid w:val="53515656"/>
    <w:rsid w:val="53595DA3"/>
    <w:rsid w:val="53604662"/>
    <w:rsid w:val="53641C9E"/>
    <w:rsid w:val="5365155D"/>
    <w:rsid w:val="536E5CFE"/>
    <w:rsid w:val="5373374C"/>
    <w:rsid w:val="53802932"/>
    <w:rsid w:val="538F4791"/>
    <w:rsid w:val="53A87C5C"/>
    <w:rsid w:val="53B41607"/>
    <w:rsid w:val="53B52BE3"/>
    <w:rsid w:val="53B9136B"/>
    <w:rsid w:val="53C1391E"/>
    <w:rsid w:val="53C41079"/>
    <w:rsid w:val="53C86B02"/>
    <w:rsid w:val="53D50DC2"/>
    <w:rsid w:val="53D86766"/>
    <w:rsid w:val="53E23E2E"/>
    <w:rsid w:val="53E640BD"/>
    <w:rsid w:val="53EF6501"/>
    <w:rsid w:val="53FD2839"/>
    <w:rsid w:val="54074619"/>
    <w:rsid w:val="540D6682"/>
    <w:rsid w:val="54183C0F"/>
    <w:rsid w:val="541A337A"/>
    <w:rsid w:val="541C0664"/>
    <w:rsid w:val="541E1EC4"/>
    <w:rsid w:val="542309B4"/>
    <w:rsid w:val="54284D53"/>
    <w:rsid w:val="542B6547"/>
    <w:rsid w:val="542D6861"/>
    <w:rsid w:val="54353466"/>
    <w:rsid w:val="54375B08"/>
    <w:rsid w:val="544511C2"/>
    <w:rsid w:val="54454A01"/>
    <w:rsid w:val="54551C6C"/>
    <w:rsid w:val="54557F2C"/>
    <w:rsid w:val="545B2A13"/>
    <w:rsid w:val="54615451"/>
    <w:rsid w:val="547B452C"/>
    <w:rsid w:val="548760A3"/>
    <w:rsid w:val="54923002"/>
    <w:rsid w:val="549236D7"/>
    <w:rsid w:val="54B93968"/>
    <w:rsid w:val="54C42396"/>
    <w:rsid w:val="54C8049D"/>
    <w:rsid w:val="54C95C99"/>
    <w:rsid w:val="54D345E3"/>
    <w:rsid w:val="54D65637"/>
    <w:rsid w:val="54D656F4"/>
    <w:rsid w:val="54D75F39"/>
    <w:rsid w:val="54D85E02"/>
    <w:rsid w:val="54E51347"/>
    <w:rsid w:val="54EF1410"/>
    <w:rsid w:val="54F20E4E"/>
    <w:rsid w:val="54F30F7C"/>
    <w:rsid w:val="54F63CDB"/>
    <w:rsid w:val="54F653BC"/>
    <w:rsid w:val="54F73983"/>
    <w:rsid w:val="54F8565F"/>
    <w:rsid w:val="550E010E"/>
    <w:rsid w:val="55143263"/>
    <w:rsid w:val="551C0A17"/>
    <w:rsid w:val="552137BE"/>
    <w:rsid w:val="5521511F"/>
    <w:rsid w:val="552827E8"/>
    <w:rsid w:val="55302D5F"/>
    <w:rsid w:val="55305C0A"/>
    <w:rsid w:val="55317CBC"/>
    <w:rsid w:val="553603F0"/>
    <w:rsid w:val="55360499"/>
    <w:rsid w:val="553D69FC"/>
    <w:rsid w:val="553D6EA6"/>
    <w:rsid w:val="554D04BC"/>
    <w:rsid w:val="55582E24"/>
    <w:rsid w:val="55596621"/>
    <w:rsid w:val="5563080F"/>
    <w:rsid w:val="556721F1"/>
    <w:rsid w:val="556D2575"/>
    <w:rsid w:val="5572050C"/>
    <w:rsid w:val="55754EBD"/>
    <w:rsid w:val="55807610"/>
    <w:rsid w:val="55816224"/>
    <w:rsid w:val="55836729"/>
    <w:rsid w:val="55895448"/>
    <w:rsid w:val="559052C6"/>
    <w:rsid w:val="559204B6"/>
    <w:rsid w:val="559216BB"/>
    <w:rsid w:val="55956BE4"/>
    <w:rsid w:val="559A7EBC"/>
    <w:rsid w:val="559B1D7D"/>
    <w:rsid w:val="55A21274"/>
    <w:rsid w:val="55A25087"/>
    <w:rsid w:val="55AB00C6"/>
    <w:rsid w:val="55C117DC"/>
    <w:rsid w:val="55C569F2"/>
    <w:rsid w:val="55D00003"/>
    <w:rsid w:val="55DF35C4"/>
    <w:rsid w:val="55E429B3"/>
    <w:rsid w:val="55F06CBD"/>
    <w:rsid w:val="55F46AA8"/>
    <w:rsid w:val="55FD2B50"/>
    <w:rsid w:val="55FF5308"/>
    <w:rsid w:val="561043ED"/>
    <w:rsid w:val="5611295E"/>
    <w:rsid w:val="56126949"/>
    <w:rsid w:val="561545EC"/>
    <w:rsid w:val="56326A3A"/>
    <w:rsid w:val="56407A74"/>
    <w:rsid w:val="564B14E0"/>
    <w:rsid w:val="56694627"/>
    <w:rsid w:val="566B0719"/>
    <w:rsid w:val="56775491"/>
    <w:rsid w:val="567D46B0"/>
    <w:rsid w:val="56854E61"/>
    <w:rsid w:val="568C14B1"/>
    <w:rsid w:val="56937154"/>
    <w:rsid w:val="569A1197"/>
    <w:rsid w:val="569B1F4D"/>
    <w:rsid w:val="569B7213"/>
    <w:rsid w:val="569C4BA5"/>
    <w:rsid w:val="569E048F"/>
    <w:rsid w:val="56AA5CBA"/>
    <w:rsid w:val="56B10110"/>
    <w:rsid w:val="56C91563"/>
    <w:rsid w:val="56D234CC"/>
    <w:rsid w:val="56D850C2"/>
    <w:rsid w:val="56E149A9"/>
    <w:rsid w:val="56E673A2"/>
    <w:rsid w:val="56F6223B"/>
    <w:rsid w:val="57026BFC"/>
    <w:rsid w:val="57141F1B"/>
    <w:rsid w:val="571D35B5"/>
    <w:rsid w:val="5733550C"/>
    <w:rsid w:val="57361EE9"/>
    <w:rsid w:val="573C52A8"/>
    <w:rsid w:val="573C6C5E"/>
    <w:rsid w:val="575B4D86"/>
    <w:rsid w:val="57637918"/>
    <w:rsid w:val="57651C8F"/>
    <w:rsid w:val="5767763B"/>
    <w:rsid w:val="576A421C"/>
    <w:rsid w:val="576B1572"/>
    <w:rsid w:val="577870F1"/>
    <w:rsid w:val="577B7129"/>
    <w:rsid w:val="577C1CED"/>
    <w:rsid w:val="577D36C2"/>
    <w:rsid w:val="578A6781"/>
    <w:rsid w:val="57A73B25"/>
    <w:rsid w:val="57AB34A1"/>
    <w:rsid w:val="57AE74A4"/>
    <w:rsid w:val="57B42B32"/>
    <w:rsid w:val="57BF1052"/>
    <w:rsid w:val="57C302CD"/>
    <w:rsid w:val="57CC55A4"/>
    <w:rsid w:val="57CF319E"/>
    <w:rsid w:val="57CF57EC"/>
    <w:rsid w:val="57D34401"/>
    <w:rsid w:val="57DF5EEE"/>
    <w:rsid w:val="57E2706B"/>
    <w:rsid w:val="57E47A8C"/>
    <w:rsid w:val="57E5433A"/>
    <w:rsid w:val="57EC6E83"/>
    <w:rsid w:val="57F27D65"/>
    <w:rsid w:val="57F96C6A"/>
    <w:rsid w:val="57FA1876"/>
    <w:rsid w:val="58087DB5"/>
    <w:rsid w:val="580A1416"/>
    <w:rsid w:val="58322B71"/>
    <w:rsid w:val="583E4630"/>
    <w:rsid w:val="584704F8"/>
    <w:rsid w:val="584D409B"/>
    <w:rsid w:val="58520C4D"/>
    <w:rsid w:val="5853660D"/>
    <w:rsid w:val="58704329"/>
    <w:rsid w:val="58753157"/>
    <w:rsid w:val="58770296"/>
    <w:rsid w:val="58785FEA"/>
    <w:rsid w:val="587F1F8E"/>
    <w:rsid w:val="588766C3"/>
    <w:rsid w:val="588E49F6"/>
    <w:rsid w:val="588F63DF"/>
    <w:rsid w:val="589F2D0C"/>
    <w:rsid w:val="58A019B7"/>
    <w:rsid w:val="58A04506"/>
    <w:rsid w:val="58AD7860"/>
    <w:rsid w:val="58B86E24"/>
    <w:rsid w:val="58B91C83"/>
    <w:rsid w:val="58BD3201"/>
    <w:rsid w:val="58C414EE"/>
    <w:rsid w:val="58C841E0"/>
    <w:rsid w:val="58CA455B"/>
    <w:rsid w:val="58CC631B"/>
    <w:rsid w:val="58CD29CC"/>
    <w:rsid w:val="58CE1CA4"/>
    <w:rsid w:val="58CE6B88"/>
    <w:rsid w:val="58DA64AE"/>
    <w:rsid w:val="58E225AC"/>
    <w:rsid w:val="58E756A9"/>
    <w:rsid w:val="58EA1A35"/>
    <w:rsid w:val="58F00C8E"/>
    <w:rsid w:val="58FD54E6"/>
    <w:rsid w:val="5905475D"/>
    <w:rsid w:val="59061534"/>
    <w:rsid w:val="590E0367"/>
    <w:rsid w:val="592210D7"/>
    <w:rsid w:val="59227E03"/>
    <w:rsid w:val="59246284"/>
    <w:rsid w:val="592C70AD"/>
    <w:rsid w:val="593C310B"/>
    <w:rsid w:val="59437C4F"/>
    <w:rsid w:val="59440870"/>
    <w:rsid w:val="59487263"/>
    <w:rsid w:val="59565A49"/>
    <w:rsid w:val="595A2CE6"/>
    <w:rsid w:val="59617C9A"/>
    <w:rsid w:val="596828C4"/>
    <w:rsid w:val="597666B8"/>
    <w:rsid w:val="59766735"/>
    <w:rsid w:val="59770C2F"/>
    <w:rsid w:val="5978006D"/>
    <w:rsid w:val="5984590B"/>
    <w:rsid w:val="598621D5"/>
    <w:rsid w:val="598E0935"/>
    <w:rsid w:val="599A245B"/>
    <w:rsid w:val="599D24D4"/>
    <w:rsid w:val="59A4187B"/>
    <w:rsid w:val="59AA4089"/>
    <w:rsid w:val="59AB347B"/>
    <w:rsid w:val="59AC4FB0"/>
    <w:rsid w:val="59AE666D"/>
    <w:rsid w:val="59B91E7E"/>
    <w:rsid w:val="59BE7B40"/>
    <w:rsid w:val="59C0112F"/>
    <w:rsid w:val="59C12473"/>
    <w:rsid w:val="59C82C90"/>
    <w:rsid w:val="59CC0C64"/>
    <w:rsid w:val="59CC410F"/>
    <w:rsid w:val="59D3526F"/>
    <w:rsid w:val="59D41F37"/>
    <w:rsid w:val="59D87F24"/>
    <w:rsid w:val="59F45F8E"/>
    <w:rsid w:val="59FF4063"/>
    <w:rsid w:val="5A003818"/>
    <w:rsid w:val="5A0501F8"/>
    <w:rsid w:val="5A1F0DD1"/>
    <w:rsid w:val="5A233061"/>
    <w:rsid w:val="5A247AF6"/>
    <w:rsid w:val="5A307BB5"/>
    <w:rsid w:val="5A405759"/>
    <w:rsid w:val="5A4523CB"/>
    <w:rsid w:val="5A533050"/>
    <w:rsid w:val="5A560B4E"/>
    <w:rsid w:val="5A595AE2"/>
    <w:rsid w:val="5A695B38"/>
    <w:rsid w:val="5A6F3C93"/>
    <w:rsid w:val="5A773B61"/>
    <w:rsid w:val="5A8E6782"/>
    <w:rsid w:val="5A8F04DB"/>
    <w:rsid w:val="5A962429"/>
    <w:rsid w:val="5A9E2B76"/>
    <w:rsid w:val="5A9E712E"/>
    <w:rsid w:val="5AA164D2"/>
    <w:rsid w:val="5AA34931"/>
    <w:rsid w:val="5AAB7251"/>
    <w:rsid w:val="5AB01200"/>
    <w:rsid w:val="5AB54F77"/>
    <w:rsid w:val="5AC12D92"/>
    <w:rsid w:val="5AC80448"/>
    <w:rsid w:val="5ACB0848"/>
    <w:rsid w:val="5ACD1ABF"/>
    <w:rsid w:val="5AD7721E"/>
    <w:rsid w:val="5AE31010"/>
    <w:rsid w:val="5AE50980"/>
    <w:rsid w:val="5AEF7009"/>
    <w:rsid w:val="5AF30DFC"/>
    <w:rsid w:val="5B041ECA"/>
    <w:rsid w:val="5B0548F1"/>
    <w:rsid w:val="5B0814F8"/>
    <w:rsid w:val="5B093B9F"/>
    <w:rsid w:val="5B12237E"/>
    <w:rsid w:val="5B1F301C"/>
    <w:rsid w:val="5B2A4A90"/>
    <w:rsid w:val="5B2F3C43"/>
    <w:rsid w:val="5B314D6D"/>
    <w:rsid w:val="5B443F7B"/>
    <w:rsid w:val="5B456E08"/>
    <w:rsid w:val="5B4E6F90"/>
    <w:rsid w:val="5B4F12F3"/>
    <w:rsid w:val="5B5E17F8"/>
    <w:rsid w:val="5B644163"/>
    <w:rsid w:val="5B65126A"/>
    <w:rsid w:val="5B670873"/>
    <w:rsid w:val="5B6B340C"/>
    <w:rsid w:val="5B7051FC"/>
    <w:rsid w:val="5B733EB3"/>
    <w:rsid w:val="5B742C54"/>
    <w:rsid w:val="5B8209C3"/>
    <w:rsid w:val="5B8716FF"/>
    <w:rsid w:val="5B890136"/>
    <w:rsid w:val="5B8921C8"/>
    <w:rsid w:val="5B8E5A9B"/>
    <w:rsid w:val="5B8F60EF"/>
    <w:rsid w:val="5B9A7459"/>
    <w:rsid w:val="5BA554EC"/>
    <w:rsid w:val="5BAB4BAB"/>
    <w:rsid w:val="5BAE25BA"/>
    <w:rsid w:val="5BB52F4F"/>
    <w:rsid w:val="5BBF721F"/>
    <w:rsid w:val="5BC813C9"/>
    <w:rsid w:val="5BC95324"/>
    <w:rsid w:val="5BD7250F"/>
    <w:rsid w:val="5BD9715C"/>
    <w:rsid w:val="5BDE744F"/>
    <w:rsid w:val="5BE61420"/>
    <w:rsid w:val="5BF202D6"/>
    <w:rsid w:val="5BF45324"/>
    <w:rsid w:val="5BFE02E4"/>
    <w:rsid w:val="5C073923"/>
    <w:rsid w:val="5C0C1186"/>
    <w:rsid w:val="5C120E54"/>
    <w:rsid w:val="5C1278CF"/>
    <w:rsid w:val="5C206AB3"/>
    <w:rsid w:val="5C254A50"/>
    <w:rsid w:val="5C2B24F9"/>
    <w:rsid w:val="5C34065B"/>
    <w:rsid w:val="5C3704C3"/>
    <w:rsid w:val="5C3A2163"/>
    <w:rsid w:val="5C43681F"/>
    <w:rsid w:val="5C4D05E6"/>
    <w:rsid w:val="5C534383"/>
    <w:rsid w:val="5C53460D"/>
    <w:rsid w:val="5C595424"/>
    <w:rsid w:val="5C5A6E9F"/>
    <w:rsid w:val="5C5B304F"/>
    <w:rsid w:val="5C663B14"/>
    <w:rsid w:val="5C693530"/>
    <w:rsid w:val="5C6E0FA7"/>
    <w:rsid w:val="5C6E47A2"/>
    <w:rsid w:val="5C754D65"/>
    <w:rsid w:val="5C7F7E79"/>
    <w:rsid w:val="5C8560EF"/>
    <w:rsid w:val="5C8B169A"/>
    <w:rsid w:val="5C8C430D"/>
    <w:rsid w:val="5C8C758E"/>
    <w:rsid w:val="5C954DC0"/>
    <w:rsid w:val="5C9F62EE"/>
    <w:rsid w:val="5CA62CBE"/>
    <w:rsid w:val="5CBA3B24"/>
    <w:rsid w:val="5CC41E5C"/>
    <w:rsid w:val="5CC83CAF"/>
    <w:rsid w:val="5CCD69ED"/>
    <w:rsid w:val="5CCE1DF3"/>
    <w:rsid w:val="5CCF4E27"/>
    <w:rsid w:val="5CD24FE9"/>
    <w:rsid w:val="5CD43A61"/>
    <w:rsid w:val="5CD82F7C"/>
    <w:rsid w:val="5CD94C85"/>
    <w:rsid w:val="5CDB210F"/>
    <w:rsid w:val="5CEB3C9D"/>
    <w:rsid w:val="5CEF2831"/>
    <w:rsid w:val="5CF075CC"/>
    <w:rsid w:val="5CF43FBF"/>
    <w:rsid w:val="5CF95E88"/>
    <w:rsid w:val="5D024DBB"/>
    <w:rsid w:val="5D08333B"/>
    <w:rsid w:val="5D0E7952"/>
    <w:rsid w:val="5D14078E"/>
    <w:rsid w:val="5D147253"/>
    <w:rsid w:val="5D174400"/>
    <w:rsid w:val="5D1A316D"/>
    <w:rsid w:val="5D3469FC"/>
    <w:rsid w:val="5D3E15C2"/>
    <w:rsid w:val="5D4D6603"/>
    <w:rsid w:val="5D4E3E58"/>
    <w:rsid w:val="5D520A9F"/>
    <w:rsid w:val="5D546565"/>
    <w:rsid w:val="5D546DCD"/>
    <w:rsid w:val="5D6C31C9"/>
    <w:rsid w:val="5D795FE3"/>
    <w:rsid w:val="5D7E40A5"/>
    <w:rsid w:val="5D814574"/>
    <w:rsid w:val="5D8B0D72"/>
    <w:rsid w:val="5D951457"/>
    <w:rsid w:val="5D9E1881"/>
    <w:rsid w:val="5DA32A39"/>
    <w:rsid w:val="5DAF1E20"/>
    <w:rsid w:val="5DB46482"/>
    <w:rsid w:val="5DB50BE6"/>
    <w:rsid w:val="5DBA59D1"/>
    <w:rsid w:val="5DCD1AD7"/>
    <w:rsid w:val="5DD367A0"/>
    <w:rsid w:val="5DDB5A52"/>
    <w:rsid w:val="5DE86E14"/>
    <w:rsid w:val="5DF40827"/>
    <w:rsid w:val="5E013EF4"/>
    <w:rsid w:val="5E05307D"/>
    <w:rsid w:val="5E066323"/>
    <w:rsid w:val="5E137769"/>
    <w:rsid w:val="5E16056B"/>
    <w:rsid w:val="5E217C83"/>
    <w:rsid w:val="5E2914A7"/>
    <w:rsid w:val="5E2E4AE5"/>
    <w:rsid w:val="5E3407F4"/>
    <w:rsid w:val="5E3E6737"/>
    <w:rsid w:val="5E406442"/>
    <w:rsid w:val="5E551387"/>
    <w:rsid w:val="5E587E80"/>
    <w:rsid w:val="5E5927E2"/>
    <w:rsid w:val="5E636D05"/>
    <w:rsid w:val="5E644553"/>
    <w:rsid w:val="5E692BF9"/>
    <w:rsid w:val="5E6A6B16"/>
    <w:rsid w:val="5E752225"/>
    <w:rsid w:val="5E7732AB"/>
    <w:rsid w:val="5E796581"/>
    <w:rsid w:val="5E7F578E"/>
    <w:rsid w:val="5E895A9F"/>
    <w:rsid w:val="5E9313BE"/>
    <w:rsid w:val="5E9939AB"/>
    <w:rsid w:val="5EA742E0"/>
    <w:rsid w:val="5EA84B57"/>
    <w:rsid w:val="5EA85A12"/>
    <w:rsid w:val="5EAF1737"/>
    <w:rsid w:val="5EB1222A"/>
    <w:rsid w:val="5EB619B7"/>
    <w:rsid w:val="5EBC7E17"/>
    <w:rsid w:val="5ED56C95"/>
    <w:rsid w:val="5EE571B2"/>
    <w:rsid w:val="5EF45C82"/>
    <w:rsid w:val="5F066152"/>
    <w:rsid w:val="5F095E74"/>
    <w:rsid w:val="5F193E79"/>
    <w:rsid w:val="5F1A7730"/>
    <w:rsid w:val="5F3B5B4E"/>
    <w:rsid w:val="5F3C19E5"/>
    <w:rsid w:val="5F442CE7"/>
    <w:rsid w:val="5F470B6F"/>
    <w:rsid w:val="5F4B3B21"/>
    <w:rsid w:val="5F4F2E8F"/>
    <w:rsid w:val="5F4F6306"/>
    <w:rsid w:val="5F576922"/>
    <w:rsid w:val="5F5D5727"/>
    <w:rsid w:val="5F776186"/>
    <w:rsid w:val="5F7B4DAB"/>
    <w:rsid w:val="5F7C7DC2"/>
    <w:rsid w:val="5F8207D5"/>
    <w:rsid w:val="5F880401"/>
    <w:rsid w:val="5F911D93"/>
    <w:rsid w:val="5F9B5CC8"/>
    <w:rsid w:val="5F9E0D2B"/>
    <w:rsid w:val="5FA47E9E"/>
    <w:rsid w:val="5FA97754"/>
    <w:rsid w:val="5FAD6D7A"/>
    <w:rsid w:val="5FC3172F"/>
    <w:rsid w:val="5FD43561"/>
    <w:rsid w:val="5FD53049"/>
    <w:rsid w:val="5FE668CF"/>
    <w:rsid w:val="5FEF3E71"/>
    <w:rsid w:val="5FF5498B"/>
    <w:rsid w:val="5FF83061"/>
    <w:rsid w:val="5FF84CF2"/>
    <w:rsid w:val="5FF945ED"/>
    <w:rsid w:val="60005950"/>
    <w:rsid w:val="60033669"/>
    <w:rsid w:val="60062987"/>
    <w:rsid w:val="60086C8E"/>
    <w:rsid w:val="60111269"/>
    <w:rsid w:val="601A558F"/>
    <w:rsid w:val="602516E3"/>
    <w:rsid w:val="602D683F"/>
    <w:rsid w:val="6037680F"/>
    <w:rsid w:val="60473916"/>
    <w:rsid w:val="604A4866"/>
    <w:rsid w:val="605B297C"/>
    <w:rsid w:val="60621BCA"/>
    <w:rsid w:val="60685E3D"/>
    <w:rsid w:val="60693564"/>
    <w:rsid w:val="607744A8"/>
    <w:rsid w:val="607C3FB1"/>
    <w:rsid w:val="607D61B9"/>
    <w:rsid w:val="6085121C"/>
    <w:rsid w:val="609330CC"/>
    <w:rsid w:val="60A35959"/>
    <w:rsid w:val="60A45E42"/>
    <w:rsid w:val="60A75E98"/>
    <w:rsid w:val="60AA0D74"/>
    <w:rsid w:val="60AD26A4"/>
    <w:rsid w:val="60B111B3"/>
    <w:rsid w:val="60B221DD"/>
    <w:rsid w:val="60B80A50"/>
    <w:rsid w:val="60BC087A"/>
    <w:rsid w:val="60BC4F2D"/>
    <w:rsid w:val="60CC1486"/>
    <w:rsid w:val="60CD7579"/>
    <w:rsid w:val="60D27951"/>
    <w:rsid w:val="60E31A00"/>
    <w:rsid w:val="60E31EC4"/>
    <w:rsid w:val="60EA437A"/>
    <w:rsid w:val="60EA4528"/>
    <w:rsid w:val="60FC1226"/>
    <w:rsid w:val="61083D9F"/>
    <w:rsid w:val="610B6ACA"/>
    <w:rsid w:val="61244B64"/>
    <w:rsid w:val="613A291C"/>
    <w:rsid w:val="613A6724"/>
    <w:rsid w:val="613B72DE"/>
    <w:rsid w:val="614148B3"/>
    <w:rsid w:val="614632EB"/>
    <w:rsid w:val="615C3751"/>
    <w:rsid w:val="615E4ADA"/>
    <w:rsid w:val="616D0241"/>
    <w:rsid w:val="616D4AAA"/>
    <w:rsid w:val="61733856"/>
    <w:rsid w:val="617C6EB9"/>
    <w:rsid w:val="6189516C"/>
    <w:rsid w:val="618C13DC"/>
    <w:rsid w:val="619A6C70"/>
    <w:rsid w:val="61A85D61"/>
    <w:rsid w:val="61B45F42"/>
    <w:rsid w:val="61BA148B"/>
    <w:rsid w:val="61C11D61"/>
    <w:rsid w:val="61CF4DAD"/>
    <w:rsid w:val="61D5386F"/>
    <w:rsid w:val="61DB79A8"/>
    <w:rsid w:val="61E17C41"/>
    <w:rsid w:val="61E8366B"/>
    <w:rsid w:val="61F62FA8"/>
    <w:rsid w:val="61FD10CB"/>
    <w:rsid w:val="61FE5FF0"/>
    <w:rsid w:val="620621EB"/>
    <w:rsid w:val="621B4F94"/>
    <w:rsid w:val="621D1A23"/>
    <w:rsid w:val="6222666B"/>
    <w:rsid w:val="622730AD"/>
    <w:rsid w:val="622C4FCC"/>
    <w:rsid w:val="622E45B3"/>
    <w:rsid w:val="62314B7F"/>
    <w:rsid w:val="6237343F"/>
    <w:rsid w:val="624A6186"/>
    <w:rsid w:val="624B1EA5"/>
    <w:rsid w:val="624D4B8B"/>
    <w:rsid w:val="624E522D"/>
    <w:rsid w:val="62502819"/>
    <w:rsid w:val="6251182A"/>
    <w:rsid w:val="625240AE"/>
    <w:rsid w:val="625843E0"/>
    <w:rsid w:val="625917F8"/>
    <w:rsid w:val="625C57A5"/>
    <w:rsid w:val="625E45E9"/>
    <w:rsid w:val="626E4520"/>
    <w:rsid w:val="627153AA"/>
    <w:rsid w:val="62717981"/>
    <w:rsid w:val="6276082B"/>
    <w:rsid w:val="62863234"/>
    <w:rsid w:val="628F4AD6"/>
    <w:rsid w:val="629437C9"/>
    <w:rsid w:val="629B44EB"/>
    <w:rsid w:val="62A1354B"/>
    <w:rsid w:val="62B362CC"/>
    <w:rsid w:val="62C17B99"/>
    <w:rsid w:val="62DB486F"/>
    <w:rsid w:val="62F51288"/>
    <w:rsid w:val="62FD5353"/>
    <w:rsid w:val="62FE771C"/>
    <w:rsid w:val="6303767B"/>
    <w:rsid w:val="630842F8"/>
    <w:rsid w:val="630A6947"/>
    <w:rsid w:val="630F5ACC"/>
    <w:rsid w:val="63176669"/>
    <w:rsid w:val="6318263C"/>
    <w:rsid w:val="63204DC0"/>
    <w:rsid w:val="632839FF"/>
    <w:rsid w:val="632E58CB"/>
    <w:rsid w:val="6334538E"/>
    <w:rsid w:val="63587545"/>
    <w:rsid w:val="635A4202"/>
    <w:rsid w:val="635E6052"/>
    <w:rsid w:val="6361232C"/>
    <w:rsid w:val="63687FC2"/>
    <w:rsid w:val="636B0ADA"/>
    <w:rsid w:val="636C14EA"/>
    <w:rsid w:val="636D6FB8"/>
    <w:rsid w:val="636E62EE"/>
    <w:rsid w:val="63740616"/>
    <w:rsid w:val="6378596B"/>
    <w:rsid w:val="637D10F3"/>
    <w:rsid w:val="637E0B9A"/>
    <w:rsid w:val="638461A8"/>
    <w:rsid w:val="63866D14"/>
    <w:rsid w:val="63906023"/>
    <w:rsid w:val="6392130C"/>
    <w:rsid w:val="639D3893"/>
    <w:rsid w:val="63B13F4F"/>
    <w:rsid w:val="63BE233A"/>
    <w:rsid w:val="63C14BC2"/>
    <w:rsid w:val="63C20EC9"/>
    <w:rsid w:val="63C42C68"/>
    <w:rsid w:val="63C63060"/>
    <w:rsid w:val="63CA31CD"/>
    <w:rsid w:val="63CC2CDB"/>
    <w:rsid w:val="63CD565B"/>
    <w:rsid w:val="63CE535E"/>
    <w:rsid w:val="63D55372"/>
    <w:rsid w:val="63DA5A56"/>
    <w:rsid w:val="63E06495"/>
    <w:rsid w:val="63E474D7"/>
    <w:rsid w:val="63EB0E4E"/>
    <w:rsid w:val="63F208C9"/>
    <w:rsid w:val="63FB681B"/>
    <w:rsid w:val="63FC5C91"/>
    <w:rsid w:val="63FD23B6"/>
    <w:rsid w:val="64025574"/>
    <w:rsid w:val="640633E1"/>
    <w:rsid w:val="641045DB"/>
    <w:rsid w:val="64173DAD"/>
    <w:rsid w:val="641829DF"/>
    <w:rsid w:val="641A1731"/>
    <w:rsid w:val="641A67FE"/>
    <w:rsid w:val="64257DC0"/>
    <w:rsid w:val="642D198E"/>
    <w:rsid w:val="644C6A8C"/>
    <w:rsid w:val="645329FD"/>
    <w:rsid w:val="64566A09"/>
    <w:rsid w:val="64586194"/>
    <w:rsid w:val="64630D9C"/>
    <w:rsid w:val="64706941"/>
    <w:rsid w:val="64761546"/>
    <w:rsid w:val="6484387B"/>
    <w:rsid w:val="648A0EF2"/>
    <w:rsid w:val="648F5089"/>
    <w:rsid w:val="649257F2"/>
    <w:rsid w:val="649A00B8"/>
    <w:rsid w:val="64A54E9A"/>
    <w:rsid w:val="64A87422"/>
    <w:rsid w:val="64BC649F"/>
    <w:rsid w:val="64BF5B01"/>
    <w:rsid w:val="64C45B18"/>
    <w:rsid w:val="64DD1D43"/>
    <w:rsid w:val="64E12215"/>
    <w:rsid w:val="64E8414E"/>
    <w:rsid w:val="64F16672"/>
    <w:rsid w:val="64F758DB"/>
    <w:rsid w:val="64FF6341"/>
    <w:rsid w:val="6512638E"/>
    <w:rsid w:val="65187BA5"/>
    <w:rsid w:val="65190EDB"/>
    <w:rsid w:val="65225051"/>
    <w:rsid w:val="65242C37"/>
    <w:rsid w:val="65290555"/>
    <w:rsid w:val="653145AA"/>
    <w:rsid w:val="65347059"/>
    <w:rsid w:val="65387DD9"/>
    <w:rsid w:val="653C1532"/>
    <w:rsid w:val="655C4A7D"/>
    <w:rsid w:val="65637EF8"/>
    <w:rsid w:val="65712F06"/>
    <w:rsid w:val="65755A22"/>
    <w:rsid w:val="658D6DAE"/>
    <w:rsid w:val="658E0B10"/>
    <w:rsid w:val="65956A5A"/>
    <w:rsid w:val="65A66733"/>
    <w:rsid w:val="65B04E26"/>
    <w:rsid w:val="65B35690"/>
    <w:rsid w:val="65BD02D1"/>
    <w:rsid w:val="65C23A7D"/>
    <w:rsid w:val="65CB45C8"/>
    <w:rsid w:val="65CB5287"/>
    <w:rsid w:val="65D63476"/>
    <w:rsid w:val="65D76FD6"/>
    <w:rsid w:val="65DD6365"/>
    <w:rsid w:val="65E46DBE"/>
    <w:rsid w:val="65E6146D"/>
    <w:rsid w:val="65E732B3"/>
    <w:rsid w:val="65F939C6"/>
    <w:rsid w:val="661353D9"/>
    <w:rsid w:val="661A00ED"/>
    <w:rsid w:val="661A32EF"/>
    <w:rsid w:val="661B6BFD"/>
    <w:rsid w:val="66306C4F"/>
    <w:rsid w:val="663240C9"/>
    <w:rsid w:val="663937EB"/>
    <w:rsid w:val="663B109A"/>
    <w:rsid w:val="66461147"/>
    <w:rsid w:val="664D182A"/>
    <w:rsid w:val="664E6E0D"/>
    <w:rsid w:val="665C1307"/>
    <w:rsid w:val="66655A70"/>
    <w:rsid w:val="66721297"/>
    <w:rsid w:val="667437D7"/>
    <w:rsid w:val="66766759"/>
    <w:rsid w:val="66776CCF"/>
    <w:rsid w:val="667828E1"/>
    <w:rsid w:val="667A7D02"/>
    <w:rsid w:val="667C08F0"/>
    <w:rsid w:val="668F2193"/>
    <w:rsid w:val="6694756D"/>
    <w:rsid w:val="669510C7"/>
    <w:rsid w:val="669A5223"/>
    <w:rsid w:val="66A103C0"/>
    <w:rsid w:val="66A40765"/>
    <w:rsid w:val="66A97C26"/>
    <w:rsid w:val="66B3747E"/>
    <w:rsid w:val="66BD4FF4"/>
    <w:rsid w:val="66BE48CE"/>
    <w:rsid w:val="66BF6A55"/>
    <w:rsid w:val="66C627FA"/>
    <w:rsid w:val="66C71A04"/>
    <w:rsid w:val="66CC10A7"/>
    <w:rsid w:val="66CE3A37"/>
    <w:rsid w:val="66DC0569"/>
    <w:rsid w:val="66DD5206"/>
    <w:rsid w:val="66DF1340"/>
    <w:rsid w:val="66E51BB7"/>
    <w:rsid w:val="66E75575"/>
    <w:rsid w:val="66F539FA"/>
    <w:rsid w:val="66FB7EC9"/>
    <w:rsid w:val="66FD5DE9"/>
    <w:rsid w:val="670A22A7"/>
    <w:rsid w:val="670C3B94"/>
    <w:rsid w:val="6713603D"/>
    <w:rsid w:val="67165F06"/>
    <w:rsid w:val="67221F32"/>
    <w:rsid w:val="672D4282"/>
    <w:rsid w:val="67303076"/>
    <w:rsid w:val="673E1140"/>
    <w:rsid w:val="673E2399"/>
    <w:rsid w:val="674B27CD"/>
    <w:rsid w:val="674D3085"/>
    <w:rsid w:val="675109BE"/>
    <w:rsid w:val="675707A7"/>
    <w:rsid w:val="67585994"/>
    <w:rsid w:val="67653982"/>
    <w:rsid w:val="676753B2"/>
    <w:rsid w:val="676C6C28"/>
    <w:rsid w:val="676D1315"/>
    <w:rsid w:val="676F6C6E"/>
    <w:rsid w:val="678D5EEA"/>
    <w:rsid w:val="67A9153D"/>
    <w:rsid w:val="67A94525"/>
    <w:rsid w:val="67AA3274"/>
    <w:rsid w:val="67BC6AD5"/>
    <w:rsid w:val="67C428A4"/>
    <w:rsid w:val="67C44215"/>
    <w:rsid w:val="67C5554B"/>
    <w:rsid w:val="67C72439"/>
    <w:rsid w:val="67CD0416"/>
    <w:rsid w:val="67D02F00"/>
    <w:rsid w:val="67E121F1"/>
    <w:rsid w:val="67E31E83"/>
    <w:rsid w:val="67ED48FB"/>
    <w:rsid w:val="67EF5236"/>
    <w:rsid w:val="67F3754F"/>
    <w:rsid w:val="68001562"/>
    <w:rsid w:val="68053564"/>
    <w:rsid w:val="68057FCB"/>
    <w:rsid w:val="680608C0"/>
    <w:rsid w:val="680F3D73"/>
    <w:rsid w:val="681511F5"/>
    <w:rsid w:val="681944FE"/>
    <w:rsid w:val="681A10F9"/>
    <w:rsid w:val="682466A4"/>
    <w:rsid w:val="68310453"/>
    <w:rsid w:val="68362AD4"/>
    <w:rsid w:val="68365CEB"/>
    <w:rsid w:val="683F149B"/>
    <w:rsid w:val="68406E05"/>
    <w:rsid w:val="68445466"/>
    <w:rsid w:val="684F426A"/>
    <w:rsid w:val="6851190D"/>
    <w:rsid w:val="6861408C"/>
    <w:rsid w:val="686A50CE"/>
    <w:rsid w:val="687C306B"/>
    <w:rsid w:val="687C5CBE"/>
    <w:rsid w:val="687D62B2"/>
    <w:rsid w:val="68813FD4"/>
    <w:rsid w:val="6882699C"/>
    <w:rsid w:val="689A751B"/>
    <w:rsid w:val="68A239AF"/>
    <w:rsid w:val="68A264A4"/>
    <w:rsid w:val="68A50F28"/>
    <w:rsid w:val="68AF3354"/>
    <w:rsid w:val="68B07511"/>
    <w:rsid w:val="68BA0361"/>
    <w:rsid w:val="68BC2164"/>
    <w:rsid w:val="68D9235C"/>
    <w:rsid w:val="68DC0B34"/>
    <w:rsid w:val="68E42A42"/>
    <w:rsid w:val="68EB0285"/>
    <w:rsid w:val="68FA3F87"/>
    <w:rsid w:val="690041B4"/>
    <w:rsid w:val="690321D0"/>
    <w:rsid w:val="690C2650"/>
    <w:rsid w:val="69111426"/>
    <w:rsid w:val="691B52CB"/>
    <w:rsid w:val="691D2C02"/>
    <w:rsid w:val="691F0B4B"/>
    <w:rsid w:val="69235C33"/>
    <w:rsid w:val="692875A1"/>
    <w:rsid w:val="692A7D05"/>
    <w:rsid w:val="69301B57"/>
    <w:rsid w:val="69357643"/>
    <w:rsid w:val="69360071"/>
    <w:rsid w:val="69390D9F"/>
    <w:rsid w:val="6940629D"/>
    <w:rsid w:val="69496FC2"/>
    <w:rsid w:val="697420E7"/>
    <w:rsid w:val="697746FC"/>
    <w:rsid w:val="697B47DC"/>
    <w:rsid w:val="6986037C"/>
    <w:rsid w:val="698C3AC0"/>
    <w:rsid w:val="698C4A64"/>
    <w:rsid w:val="69944F5A"/>
    <w:rsid w:val="699A0A22"/>
    <w:rsid w:val="69A71B38"/>
    <w:rsid w:val="69AC1592"/>
    <w:rsid w:val="69AE51F3"/>
    <w:rsid w:val="69AE7B3C"/>
    <w:rsid w:val="69AF6216"/>
    <w:rsid w:val="69B52EF8"/>
    <w:rsid w:val="69C0203A"/>
    <w:rsid w:val="69C60527"/>
    <w:rsid w:val="69C76F5D"/>
    <w:rsid w:val="69C90E77"/>
    <w:rsid w:val="69D37E58"/>
    <w:rsid w:val="69DB2EDF"/>
    <w:rsid w:val="69E1327D"/>
    <w:rsid w:val="69E975FD"/>
    <w:rsid w:val="69F274B2"/>
    <w:rsid w:val="69F415C2"/>
    <w:rsid w:val="69FD6675"/>
    <w:rsid w:val="69FF1B6F"/>
    <w:rsid w:val="6A08510E"/>
    <w:rsid w:val="6A0C0ACC"/>
    <w:rsid w:val="6A0C1E76"/>
    <w:rsid w:val="6A132512"/>
    <w:rsid w:val="6A175B09"/>
    <w:rsid w:val="6A181125"/>
    <w:rsid w:val="6A2E507D"/>
    <w:rsid w:val="6A360661"/>
    <w:rsid w:val="6A361073"/>
    <w:rsid w:val="6A380B3C"/>
    <w:rsid w:val="6A38706C"/>
    <w:rsid w:val="6A4D6FFE"/>
    <w:rsid w:val="6A620794"/>
    <w:rsid w:val="6A7025C8"/>
    <w:rsid w:val="6A871ED0"/>
    <w:rsid w:val="6A8B28CF"/>
    <w:rsid w:val="6A9D19C9"/>
    <w:rsid w:val="6AB169C3"/>
    <w:rsid w:val="6AB407A7"/>
    <w:rsid w:val="6AB40E2F"/>
    <w:rsid w:val="6AB76CDE"/>
    <w:rsid w:val="6ABB2382"/>
    <w:rsid w:val="6AC7102A"/>
    <w:rsid w:val="6AD661A0"/>
    <w:rsid w:val="6ADA271C"/>
    <w:rsid w:val="6AE444FC"/>
    <w:rsid w:val="6AE56A0B"/>
    <w:rsid w:val="6AF942FD"/>
    <w:rsid w:val="6AFA0832"/>
    <w:rsid w:val="6AFA2D9E"/>
    <w:rsid w:val="6AFA338F"/>
    <w:rsid w:val="6AFD1ACD"/>
    <w:rsid w:val="6AFE3EF6"/>
    <w:rsid w:val="6B0C5F34"/>
    <w:rsid w:val="6B0D2330"/>
    <w:rsid w:val="6B0D3712"/>
    <w:rsid w:val="6B193A16"/>
    <w:rsid w:val="6B1C3425"/>
    <w:rsid w:val="6B3048A3"/>
    <w:rsid w:val="6B322544"/>
    <w:rsid w:val="6B34038B"/>
    <w:rsid w:val="6B3A0911"/>
    <w:rsid w:val="6B3B5B51"/>
    <w:rsid w:val="6B400F88"/>
    <w:rsid w:val="6B410809"/>
    <w:rsid w:val="6B4D0407"/>
    <w:rsid w:val="6B520F30"/>
    <w:rsid w:val="6B541DD0"/>
    <w:rsid w:val="6B632521"/>
    <w:rsid w:val="6B680ADE"/>
    <w:rsid w:val="6B746220"/>
    <w:rsid w:val="6B81575C"/>
    <w:rsid w:val="6B930F4D"/>
    <w:rsid w:val="6B951694"/>
    <w:rsid w:val="6B99693D"/>
    <w:rsid w:val="6B99698F"/>
    <w:rsid w:val="6BA10F73"/>
    <w:rsid w:val="6BA25D4F"/>
    <w:rsid w:val="6BA84AD2"/>
    <w:rsid w:val="6BA87C44"/>
    <w:rsid w:val="6BB52CF0"/>
    <w:rsid w:val="6BBB4FC5"/>
    <w:rsid w:val="6BBE17E6"/>
    <w:rsid w:val="6BCD4A5E"/>
    <w:rsid w:val="6BD107F1"/>
    <w:rsid w:val="6BDD64AC"/>
    <w:rsid w:val="6BEC10C0"/>
    <w:rsid w:val="6BEC3DE3"/>
    <w:rsid w:val="6BF85C91"/>
    <w:rsid w:val="6BFC2868"/>
    <w:rsid w:val="6C022022"/>
    <w:rsid w:val="6C0302C3"/>
    <w:rsid w:val="6C034F60"/>
    <w:rsid w:val="6C0F4F7F"/>
    <w:rsid w:val="6C0F5F9E"/>
    <w:rsid w:val="6C102CEE"/>
    <w:rsid w:val="6C11748F"/>
    <w:rsid w:val="6C1509E3"/>
    <w:rsid w:val="6C167021"/>
    <w:rsid w:val="6C28598C"/>
    <w:rsid w:val="6C3C42BE"/>
    <w:rsid w:val="6C4552A5"/>
    <w:rsid w:val="6C513E8C"/>
    <w:rsid w:val="6C5C422F"/>
    <w:rsid w:val="6C605281"/>
    <w:rsid w:val="6C682857"/>
    <w:rsid w:val="6C70019B"/>
    <w:rsid w:val="6C740685"/>
    <w:rsid w:val="6C757D89"/>
    <w:rsid w:val="6C7B0850"/>
    <w:rsid w:val="6C82577D"/>
    <w:rsid w:val="6C86258D"/>
    <w:rsid w:val="6C86455A"/>
    <w:rsid w:val="6C965046"/>
    <w:rsid w:val="6C9B3D42"/>
    <w:rsid w:val="6C9B5865"/>
    <w:rsid w:val="6CA747D8"/>
    <w:rsid w:val="6CAB6506"/>
    <w:rsid w:val="6CAC39CE"/>
    <w:rsid w:val="6CB519F5"/>
    <w:rsid w:val="6CBE51ED"/>
    <w:rsid w:val="6CC25CC1"/>
    <w:rsid w:val="6CC53C02"/>
    <w:rsid w:val="6CC75FE8"/>
    <w:rsid w:val="6CCC0115"/>
    <w:rsid w:val="6CCE456C"/>
    <w:rsid w:val="6CD2668B"/>
    <w:rsid w:val="6CD40F69"/>
    <w:rsid w:val="6CD61230"/>
    <w:rsid w:val="6CD86A74"/>
    <w:rsid w:val="6CE610B0"/>
    <w:rsid w:val="6CFF275E"/>
    <w:rsid w:val="6D015B71"/>
    <w:rsid w:val="6D074E27"/>
    <w:rsid w:val="6D075D1B"/>
    <w:rsid w:val="6D0A2D78"/>
    <w:rsid w:val="6D140F42"/>
    <w:rsid w:val="6D1D75AF"/>
    <w:rsid w:val="6D1E77A7"/>
    <w:rsid w:val="6D2460A1"/>
    <w:rsid w:val="6D2D7B84"/>
    <w:rsid w:val="6D304E83"/>
    <w:rsid w:val="6D440DB6"/>
    <w:rsid w:val="6D491914"/>
    <w:rsid w:val="6D5A0F98"/>
    <w:rsid w:val="6D6619D2"/>
    <w:rsid w:val="6D706A0C"/>
    <w:rsid w:val="6D78550E"/>
    <w:rsid w:val="6D7A65DD"/>
    <w:rsid w:val="6D84636D"/>
    <w:rsid w:val="6D853F40"/>
    <w:rsid w:val="6D963DA3"/>
    <w:rsid w:val="6D9E0022"/>
    <w:rsid w:val="6D9E759B"/>
    <w:rsid w:val="6DA10F5F"/>
    <w:rsid w:val="6DA135C0"/>
    <w:rsid w:val="6DA769BC"/>
    <w:rsid w:val="6DAD22FA"/>
    <w:rsid w:val="6DC377AB"/>
    <w:rsid w:val="6DD06DC9"/>
    <w:rsid w:val="6DD601E4"/>
    <w:rsid w:val="6DD65A98"/>
    <w:rsid w:val="6DDC18E6"/>
    <w:rsid w:val="6DED2A26"/>
    <w:rsid w:val="6DEE7E7E"/>
    <w:rsid w:val="6DEF6F19"/>
    <w:rsid w:val="6DF1747B"/>
    <w:rsid w:val="6DF23130"/>
    <w:rsid w:val="6DFF1CED"/>
    <w:rsid w:val="6E00078E"/>
    <w:rsid w:val="6E0478B7"/>
    <w:rsid w:val="6E07005C"/>
    <w:rsid w:val="6E1A5CE4"/>
    <w:rsid w:val="6E1E1DD6"/>
    <w:rsid w:val="6E241557"/>
    <w:rsid w:val="6E25224A"/>
    <w:rsid w:val="6E2577E0"/>
    <w:rsid w:val="6E262B04"/>
    <w:rsid w:val="6E2E2D98"/>
    <w:rsid w:val="6E336B06"/>
    <w:rsid w:val="6E3568ED"/>
    <w:rsid w:val="6E391EFC"/>
    <w:rsid w:val="6E3A4AA9"/>
    <w:rsid w:val="6E47694E"/>
    <w:rsid w:val="6E4E3F44"/>
    <w:rsid w:val="6E4E6987"/>
    <w:rsid w:val="6E513261"/>
    <w:rsid w:val="6E5A7B07"/>
    <w:rsid w:val="6E5D6968"/>
    <w:rsid w:val="6E735691"/>
    <w:rsid w:val="6E7563D4"/>
    <w:rsid w:val="6E7827F9"/>
    <w:rsid w:val="6E7F3344"/>
    <w:rsid w:val="6E8278FB"/>
    <w:rsid w:val="6E867869"/>
    <w:rsid w:val="6E8B6FD3"/>
    <w:rsid w:val="6E952ECA"/>
    <w:rsid w:val="6EA57231"/>
    <w:rsid w:val="6EA77497"/>
    <w:rsid w:val="6EB06038"/>
    <w:rsid w:val="6EB33751"/>
    <w:rsid w:val="6EB734A1"/>
    <w:rsid w:val="6EB80CC5"/>
    <w:rsid w:val="6EBC0391"/>
    <w:rsid w:val="6ED824D6"/>
    <w:rsid w:val="6EDA4D4B"/>
    <w:rsid w:val="6EE50959"/>
    <w:rsid w:val="6EEC1EB0"/>
    <w:rsid w:val="6EEE6C92"/>
    <w:rsid w:val="6EF07083"/>
    <w:rsid w:val="6EF13AB8"/>
    <w:rsid w:val="6EF25527"/>
    <w:rsid w:val="6EFD5090"/>
    <w:rsid w:val="6F031D92"/>
    <w:rsid w:val="6F045765"/>
    <w:rsid w:val="6F1854A7"/>
    <w:rsid w:val="6F20476E"/>
    <w:rsid w:val="6F2201B2"/>
    <w:rsid w:val="6F2971EC"/>
    <w:rsid w:val="6F674D3D"/>
    <w:rsid w:val="6F6A4957"/>
    <w:rsid w:val="6F713925"/>
    <w:rsid w:val="6F745FBB"/>
    <w:rsid w:val="6F794649"/>
    <w:rsid w:val="6F797286"/>
    <w:rsid w:val="6F7B2460"/>
    <w:rsid w:val="6F7E38A9"/>
    <w:rsid w:val="6F807443"/>
    <w:rsid w:val="6F88718C"/>
    <w:rsid w:val="6F8B1561"/>
    <w:rsid w:val="6F8E6D31"/>
    <w:rsid w:val="6FAB4A4F"/>
    <w:rsid w:val="6FAB7C2C"/>
    <w:rsid w:val="6FAC0F51"/>
    <w:rsid w:val="6FAF5DBB"/>
    <w:rsid w:val="6FB11189"/>
    <w:rsid w:val="6FB31390"/>
    <w:rsid w:val="6FB94AEB"/>
    <w:rsid w:val="6FCF0D6E"/>
    <w:rsid w:val="6FF56FAA"/>
    <w:rsid w:val="6FF82BC9"/>
    <w:rsid w:val="6FFC1A9A"/>
    <w:rsid w:val="6FFE40A1"/>
    <w:rsid w:val="700148A3"/>
    <w:rsid w:val="70165950"/>
    <w:rsid w:val="70192629"/>
    <w:rsid w:val="701951BC"/>
    <w:rsid w:val="701A0A73"/>
    <w:rsid w:val="701A1CE1"/>
    <w:rsid w:val="701A49B1"/>
    <w:rsid w:val="701C1165"/>
    <w:rsid w:val="70263881"/>
    <w:rsid w:val="705D35CF"/>
    <w:rsid w:val="707C05A0"/>
    <w:rsid w:val="707C110D"/>
    <w:rsid w:val="707C35B6"/>
    <w:rsid w:val="707D29D2"/>
    <w:rsid w:val="708705BE"/>
    <w:rsid w:val="709340A8"/>
    <w:rsid w:val="7097489D"/>
    <w:rsid w:val="70980552"/>
    <w:rsid w:val="70AB379D"/>
    <w:rsid w:val="70B63134"/>
    <w:rsid w:val="70C63E53"/>
    <w:rsid w:val="70C90FF0"/>
    <w:rsid w:val="70D55165"/>
    <w:rsid w:val="70E55CB1"/>
    <w:rsid w:val="70E765CE"/>
    <w:rsid w:val="70EB300F"/>
    <w:rsid w:val="70F37FD0"/>
    <w:rsid w:val="70F65B82"/>
    <w:rsid w:val="70FA10F1"/>
    <w:rsid w:val="71007440"/>
    <w:rsid w:val="710734A9"/>
    <w:rsid w:val="711522D8"/>
    <w:rsid w:val="711912D7"/>
    <w:rsid w:val="71264E9F"/>
    <w:rsid w:val="712B2B9B"/>
    <w:rsid w:val="713420FF"/>
    <w:rsid w:val="713B2432"/>
    <w:rsid w:val="713B6191"/>
    <w:rsid w:val="713E36D1"/>
    <w:rsid w:val="71464EB2"/>
    <w:rsid w:val="714A3FB6"/>
    <w:rsid w:val="714D043D"/>
    <w:rsid w:val="71577AE6"/>
    <w:rsid w:val="715F28B5"/>
    <w:rsid w:val="71612DE7"/>
    <w:rsid w:val="71682BA2"/>
    <w:rsid w:val="716C79EA"/>
    <w:rsid w:val="717205E5"/>
    <w:rsid w:val="71747BC8"/>
    <w:rsid w:val="717721D3"/>
    <w:rsid w:val="71864D46"/>
    <w:rsid w:val="7187737A"/>
    <w:rsid w:val="718F52DB"/>
    <w:rsid w:val="719055C4"/>
    <w:rsid w:val="719551F4"/>
    <w:rsid w:val="719A5CCD"/>
    <w:rsid w:val="719C24BF"/>
    <w:rsid w:val="71A9263B"/>
    <w:rsid w:val="71A977A0"/>
    <w:rsid w:val="71AE2673"/>
    <w:rsid w:val="71D16A1C"/>
    <w:rsid w:val="71F722B1"/>
    <w:rsid w:val="71F9613D"/>
    <w:rsid w:val="71FC223B"/>
    <w:rsid w:val="720D5F57"/>
    <w:rsid w:val="7213272B"/>
    <w:rsid w:val="721B01A5"/>
    <w:rsid w:val="721E5D2A"/>
    <w:rsid w:val="72215C7D"/>
    <w:rsid w:val="72391139"/>
    <w:rsid w:val="723A0F91"/>
    <w:rsid w:val="723B0932"/>
    <w:rsid w:val="7243594F"/>
    <w:rsid w:val="724363AC"/>
    <w:rsid w:val="724D672A"/>
    <w:rsid w:val="724E37DC"/>
    <w:rsid w:val="724F0619"/>
    <w:rsid w:val="725A6CFE"/>
    <w:rsid w:val="726967F4"/>
    <w:rsid w:val="726C53D5"/>
    <w:rsid w:val="726E11B9"/>
    <w:rsid w:val="726E25B9"/>
    <w:rsid w:val="726F3E64"/>
    <w:rsid w:val="72712A23"/>
    <w:rsid w:val="72725A11"/>
    <w:rsid w:val="7280529A"/>
    <w:rsid w:val="72815B7E"/>
    <w:rsid w:val="7285167E"/>
    <w:rsid w:val="728808F2"/>
    <w:rsid w:val="72883FDA"/>
    <w:rsid w:val="72897EA1"/>
    <w:rsid w:val="728E4241"/>
    <w:rsid w:val="72932843"/>
    <w:rsid w:val="72947A53"/>
    <w:rsid w:val="72A97F14"/>
    <w:rsid w:val="72AC26D8"/>
    <w:rsid w:val="72B10B4B"/>
    <w:rsid w:val="72BA2FA3"/>
    <w:rsid w:val="72C107DA"/>
    <w:rsid w:val="72C77284"/>
    <w:rsid w:val="72CD4BC4"/>
    <w:rsid w:val="72D55E2E"/>
    <w:rsid w:val="72E35E50"/>
    <w:rsid w:val="72F74AC4"/>
    <w:rsid w:val="72FC4F61"/>
    <w:rsid w:val="730D3FF7"/>
    <w:rsid w:val="73187DD0"/>
    <w:rsid w:val="731F1E32"/>
    <w:rsid w:val="73225A0F"/>
    <w:rsid w:val="7326029F"/>
    <w:rsid w:val="732A434C"/>
    <w:rsid w:val="734B07F6"/>
    <w:rsid w:val="734D6B0B"/>
    <w:rsid w:val="734E33BB"/>
    <w:rsid w:val="73526369"/>
    <w:rsid w:val="735654C7"/>
    <w:rsid w:val="73683D75"/>
    <w:rsid w:val="736B59A5"/>
    <w:rsid w:val="73712048"/>
    <w:rsid w:val="73766051"/>
    <w:rsid w:val="737778A0"/>
    <w:rsid w:val="73827B68"/>
    <w:rsid w:val="73832619"/>
    <w:rsid w:val="73851A80"/>
    <w:rsid w:val="738E2A10"/>
    <w:rsid w:val="7394445C"/>
    <w:rsid w:val="739E6233"/>
    <w:rsid w:val="73A1104B"/>
    <w:rsid w:val="73AA6EAD"/>
    <w:rsid w:val="73AD1863"/>
    <w:rsid w:val="73B774B9"/>
    <w:rsid w:val="73BD494F"/>
    <w:rsid w:val="73F21735"/>
    <w:rsid w:val="73FC5FBF"/>
    <w:rsid w:val="74002977"/>
    <w:rsid w:val="740836DB"/>
    <w:rsid w:val="74186C9F"/>
    <w:rsid w:val="741D07FA"/>
    <w:rsid w:val="742B0DC7"/>
    <w:rsid w:val="743B459A"/>
    <w:rsid w:val="744B2E6D"/>
    <w:rsid w:val="744D0069"/>
    <w:rsid w:val="744F20CE"/>
    <w:rsid w:val="74621721"/>
    <w:rsid w:val="746857E7"/>
    <w:rsid w:val="74697280"/>
    <w:rsid w:val="746E1EBC"/>
    <w:rsid w:val="7472219E"/>
    <w:rsid w:val="74873394"/>
    <w:rsid w:val="74905563"/>
    <w:rsid w:val="74A32EA5"/>
    <w:rsid w:val="74B939BC"/>
    <w:rsid w:val="74C65A82"/>
    <w:rsid w:val="74C925F0"/>
    <w:rsid w:val="74D63C36"/>
    <w:rsid w:val="74FF61A7"/>
    <w:rsid w:val="75036ABC"/>
    <w:rsid w:val="750A2B07"/>
    <w:rsid w:val="750E3618"/>
    <w:rsid w:val="75127822"/>
    <w:rsid w:val="75285DBF"/>
    <w:rsid w:val="752F3536"/>
    <w:rsid w:val="752F7DE2"/>
    <w:rsid w:val="753132E9"/>
    <w:rsid w:val="753242B4"/>
    <w:rsid w:val="753446EB"/>
    <w:rsid w:val="75394577"/>
    <w:rsid w:val="754538B8"/>
    <w:rsid w:val="754741BC"/>
    <w:rsid w:val="75493532"/>
    <w:rsid w:val="754D4E99"/>
    <w:rsid w:val="754F448D"/>
    <w:rsid w:val="75574949"/>
    <w:rsid w:val="75590BFC"/>
    <w:rsid w:val="756222AB"/>
    <w:rsid w:val="75656AB1"/>
    <w:rsid w:val="7569324F"/>
    <w:rsid w:val="756C578E"/>
    <w:rsid w:val="75725E78"/>
    <w:rsid w:val="757A5FB6"/>
    <w:rsid w:val="757B3582"/>
    <w:rsid w:val="758634E7"/>
    <w:rsid w:val="7587026A"/>
    <w:rsid w:val="759111DE"/>
    <w:rsid w:val="759406C2"/>
    <w:rsid w:val="759673E9"/>
    <w:rsid w:val="75993EB4"/>
    <w:rsid w:val="759D7059"/>
    <w:rsid w:val="75A16526"/>
    <w:rsid w:val="75A34979"/>
    <w:rsid w:val="75A6561A"/>
    <w:rsid w:val="75C756DB"/>
    <w:rsid w:val="75CC74A8"/>
    <w:rsid w:val="75DA02EB"/>
    <w:rsid w:val="75DD0379"/>
    <w:rsid w:val="75DF4556"/>
    <w:rsid w:val="75EE47A6"/>
    <w:rsid w:val="75F139EC"/>
    <w:rsid w:val="75F736E7"/>
    <w:rsid w:val="75FF1449"/>
    <w:rsid w:val="75FF7B7A"/>
    <w:rsid w:val="760365AA"/>
    <w:rsid w:val="76060136"/>
    <w:rsid w:val="76193882"/>
    <w:rsid w:val="7623638E"/>
    <w:rsid w:val="76236E54"/>
    <w:rsid w:val="76296362"/>
    <w:rsid w:val="76297E92"/>
    <w:rsid w:val="762A1965"/>
    <w:rsid w:val="763A1316"/>
    <w:rsid w:val="763A6483"/>
    <w:rsid w:val="7648606D"/>
    <w:rsid w:val="764A59BE"/>
    <w:rsid w:val="764B69B2"/>
    <w:rsid w:val="76537C03"/>
    <w:rsid w:val="76603D56"/>
    <w:rsid w:val="76606217"/>
    <w:rsid w:val="76623CD5"/>
    <w:rsid w:val="76667929"/>
    <w:rsid w:val="766C66E3"/>
    <w:rsid w:val="76752B06"/>
    <w:rsid w:val="767C00FE"/>
    <w:rsid w:val="7682681E"/>
    <w:rsid w:val="768A00EC"/>
    <w:rsid w:val="768A09AD"/>
    <w:rsid w:val="768F2E02"/>
    <w:rsid w:val="76935D63"/>
    <w:rsid w:val="76986545"/>
    <w:rsid w:val="76A03916"/>
    <w:rsid w:val="76A4485B"/>
    <w:rsid w:val="76A62C14"/>
    <w:rsid w:val="76AE3917"/>
    <w:rsid w:val="76BD7803"/>
    <w:rsid w:val="76CB044D"/>
    <w:rsid w:val="76D07627"/>
    <w:rsid w:val="76D157A0"/>
    <w:rsid w:val="76D36829"/>
    <w:rsid w:val="76D419BA"/>
    <w:rsid w:val="76DA34B5"/>
    <w:rsid w:val="76E476B7"/>
    <w:rsid w:val="76EC3667"/>
    <w:rsid w:val="770A0310"/>
    <w:rsid w:val="770F2736"/>
    <w:rsid w:val="772406B1"/>
    <w:rsid w:val="772667DA"/>
    <w:rsid w:val="772A5CC0"/>
    <w:rsid w:val="772D1804"/>
    <w:rsid w:val="773440F7"/>
    <w:rsid w:val="7736347A"/>
    <w:rsid w:val="77473102"/>
    <w:rsid w:val="774A5D90"/>
    <w:rsid w:val="7752277A"/>
    <w:rsid w:val="7759707D"/>
    <w:rsid w:val="77642E0B"/>
    <w:rsid w:val="77650505"/>
    <w:rsid w:val="776549FC"/>
    <w:rsid w:val="77670FA8"/>
    <w:rsid w:val="77677224"/>
    <w:rsid w:val="7768681A"/>
    <w:rsid w:val="777732C6"/>
    <w:rsid w:val="777D51FA"/>
    <w:rsid w:val="778D19E2"/>
    <w:rsid w:val="778E12D7"/>
    <w:rsid w:val="779116C6"/>
    <w:rsid w:val="779E15DE"/>
    <w:rsid w:val="779F2E87"/>
    <w:rsid w:val="77A92F29"/>
    <w:rsid w:val="77AF1F32"/>
    <w:rsid w:val="77B04345"/>
    <w:rsid w:val="77BD005C"/>
    <w:rsid w:val="77C11758"/>
    <w:rsid w:val="77C21927"/>
    <w:rsid w:val="77C80864"/>
    <w:rsid w:val="77CA65D2"/>
    <w:rsid w:val="77DB6D87"/>
    <w:rsid w:val="77E56DC6"/>
    <w:rsid w:val="77EE4E74"/>
    <w:rsid w:val="77F2516B"/>
    <w:rsid w:val="77F70F4B"/>
    <w:rsid w:val="77FE34F8"/>
    <w:rsid w:val="78054241"/>
    <w:rsid w:val="781D3A01"/>
    <w:rsid w:val="781E27E8"/>
    <w:rsid w:val="78422D59"/>
    <w:rsid w:val="78442359"/>
    <w:rsid w:val="78533B3C"/>
    <w:rsid w:val="785A221C"/>
    <w:rsid w:val="786379A7"/>
    <w:rsid w:val="786F11D3"/>
    <w:rsid w:val="78754AEF"/>
    <w:rsid w:val="78887395"/>
    <w:rsid w:val="788E6164"/>
    <w:rsid w:val="78901CCC"/>
    <w:rsid w:val="78907ABB"/>
    <w:rsid w:val="78961EBB"/>
    <w:rsid w:val="78A36F22"/>
    <w:rsid w:val="78AE6B15"/>
    <w:rsid w:val="78B93589"/>
    <w:rsid w:val="78C709FA"/>
    <w:rsid w:val="78C8281E"/>
    <w:rsid w:val="78CA6B09"/>
    <w:rsid w:val="78D3127E"/>
    <w:rsid w:val="78E14775"/>
    <w:rsid w:val="78E92AC1"/>
    <w:rsid w:val="78EE0FCC"/>
    <w:rsid w:val="78FF7C6C"/>
    <w:rsid w:val="791A3487"/>
    <w:rsid w:val="792B0BE2"/>
    <w:rsid w:val="793059B2"/>
    <w:rsid w:val="79354C1B"/>
    <w:rsid w:val="79387867"/>
    <w:rsid w:val="793F4454"/>
    <w:rsid w:val="794B5C50"/>
    <w:rsid w:val="795443E3"/>
    <w:rsid w:val="79551DE2"/>
    <w:rsid w:val="7956583A"/>
    <w:rsid w:val="79576E53"/>
    <w:rsid w:val="795A24D4"/>
    <w:rsid w:val="795D42AA"/>
    <w:rsid w:val="795D5DF9"/>
    <w:rsid w:val="79605566"/>
    <w:rsid w:val="79605E20"/>
    <w:rsid w:val="79693C40"/>
    <w:rsid w:val="79762481"/>
    <w:rsid w:val="79784F57"/>
    <w:rsid w:val="79841B26"/>
    <w:rsid w:val="79847060"/>
    <w:rsid w:val="798B4D55"/>
    <w:rsid w:val="79A27BED"/>
    <w:rsid w:val="79B05315"/>
    <w:rsid w:val="79BC0196"/>
    <w:rsid w:val="79C07A47"/>
    <w:rsid w:val="79C43BC0"/>
    <w:rsid w:val="79C55208"/>
    <w:rsid w:val="79CB11E4"/>
    <w:rsid w:val="79CB5EAD"/>
    <w:rsid w:val="79D71469"/>
    <w:rsid w:val="79E8299B"/>
    <w:rsid w:val="79E86A38"/>
    <w:rsid w:val="79ED61D4"/>
    <w:rsid w:val="7A0C6A5E"/>
    <w:rsid w:val="7A113F47"/>
    <w:rsid w:val="7A13164D"/>
    <w:rsid w:val="7A16022C"/>
    <w:rsid w:val="7A1C244C"/>
    <w:rsid w:val="7A1E157E"/>
    <w:rsid w:val="7A237D1E"/>
    <w:rsid w:val="7A2E4C0E"/>
    <w:rsid w:val="7A321E7D"/>
    <w:rsid w:val="7A3D1E95"/>
    <w:rsid w:val="7A522DD7"/>
    <w:rsid w:val="7A52530D"/>
    <w:rsid w:val="7A571B1F"/>
    <w:rsid w:val="7A5E56F0"/>
    <w:rsid w:val="7A6A1EA6"/>
    <w:rsid w:val="7A6B1032"/>
    <w:rsid w:val="7A6E2769"/>
    <w:rsid w:val="7A7055A5"/>
    <w:rsid w:val="7A735844"/>
    <w:rsid w:val="7A7C0693"/>
    <w:rsid w:val="7A8D67F1"/>
    <w:rsid w:val="7A903417"/>
    <w:rsid w:val="7A9570B5"/>
    <w:rsid w:val="7AA1615B"/>
    <w:rsid w:val="7ABC63D2"/>
    <w:rsid w:val="7AC53400"/>
    <w:rsid w:val="7ACB6367"/>
    <w:rsid w:val="7ACE7F09"/>
    <w:rsid w:val="7ADF28D2"/>
    <w:rsid w:val="7AE1019B"/>
    <w:rsid w:val="7AE406A5"/>
    <w:rsid w:val="7AE50A6B"/>
    <w:rsid w:val="7AEF0438"/>
    <w:rsid w:val="7AF92187"/>
    <w:rsid w:val="7B024F1F"/>
    <w:rsid w:val="7B040C93"/>
    <w:rsid w:val="7B1274A0"/>
    <w:rsid w:val="7B163850"/>
    <w:rsid w:val="7B1916B9"/>
    <w:rsid w:val="7B1D4631"/>
    <w:rsid w:val="7B24072C"/>
    <w:rsid w:val="7B2562E9"/>
    <w:rsid w:val="7B2903EB"/>
    <w:rsid w:val="7B295B62"/>
    <w:rsid w:val="7B40277B"/>
    <w:rsid w:val="7B434418"/>
    <w:rsid w:val="7B47684C"/>
    <w:rsid w:val="7B49173F"/>
    <w:rsid w:val="7B4D1851"/>
    <w:rsid w:val="7B5304B4"/>
    <w:rsid w:val="7B552D6A"/>
    <w:rsid w:val="7B5959C5"/>
    <w:rsid w:val="7B63660D"/>
    <w:rsid w:val="7B6763AC"/>
    <w:rsid w:val="7B78078B"/>
    <w:rsid w:val="7B7D5052"/>
    <w:rsid w:val="7B844CA0"/>
    <w:rsid w:val="7B8C48B3"/>
    <w:rsid w:val="7B8E7C6D"/>
    <w:rsid w:val="7B940765"/>
    <w:rsid w:val="7B952A87"/>
    <w:rsid w:val="7B97197A"/>
    <w:rsid w:val="7B9773A7"/>
    <w:rsid w:val="7B9A7ABB"/>
    <w:rsid w:val="7B9C1693"/>
    <w:rsid w:val="7B9E28D0"/>
    <w:rsid w:val="7BA80FA5"/>
    <w:rsid w:val="7BAA6411"/>
    <w:rsid w:val="7BB56CB3"/>
    <w:rsid w:val="7BBD64B4"/>
    <w:rsid w:val="7BC33E1A"/>
    <w:rsid w:val="7BCA5E4E"/>
    <w:rsid w:val="7BD31C19"/>
    <w:rsid w:val="7BFC0CC3"/>
    <w:rsid w:val="7C1142A0"/>
    <w:rsid w:val="7C1612BD"/>
    <w:rsid w:val="7C1772C8"/>
    <w:rsid w:val="7C191B4A"/>
    <w:rsid w:val="7C34568D"/>
    <w:rsid w:val="7C404DC0"/>
    <w:rsid w:val="7C551B1C"/>
    <w:rsid w:val="7C575D43"/>
    <w:rsid w:val="7C607874"/>
    <w:rsid w:val="7C7D3BB3"/>
    <w:rsid w:val="7C870753"/>
    <w:rsid w:val="7C8844FB"/>
    <w:rsid w:val="7C9060F3"/>
    <w:rsid w:val="7C9137EB"/>
    <w:rsid w:val="7C953FD2"/>
    <w:rsid w:val="7C98713F"/>
    <w:rsid w:val="7C9B6B08"/>
    <w:rsid w:val="7C9D4D0F"/>
    <w:rsid w:val="7CA55EB5"/>
    <w:rsid w:val="7CB510FC"/>
    <w:rsid w:val="7CB73914"/>
    <w:rsid w:val="7CC93252"/>
    <w:rsid w:val="7CD24650"/>
    <w:rsid w:val="7CD523D1"/>
    <w:rsid w:val="7CD651B6"/>
    <w:rsid w:val="7CD9188D"/>
    <w:rsid w:val="7CD96013"/>
    <w:rsid w:val="7CE35241"/>
    <w:rsid w:val="7CE67E2B"/>
    <w:rsid w:val="7CE735E7"/>
    <w:rsid w:val="7CEF5845"/>
    <w:rsid w:val="7CFB1409"/>
    <w:rsid w:val="7D023786"/>
    <w:rsid w:val="7D0B125C"/>
    <w:rsid w:val="7D1A72AD"/>
    <w:rsid w:val="7D1E5587"/>
    <w:rsid w:val="7D2B59EC"/>
    <w:rsid w:val="7D350402"/>
    <w:rsid w:val="7D392CAC"/>
    <w:rsid w:val="7D3D4B6F"/>
    <w:rsid w:val="7D535E95"/>
    <w:rsid w:val="7D554085"/>
    <w:rsid w:val="7D5F5EBF"/>
    <w:rsid w:val="7D661DD9"/>
    <w:rsid w:val="7D6E2381"/>
    <w:rsid w:val="7D7825E8"/>
    <w:rsid w:val="7D7B5D09"/>
    <w:rsid w:val="7D7C7C46"/>
    <w:rsid w:val="7D862F2A"/>
    <w:rsid w:val="7D8F188F"/>
    <w:rsid w:val="7D926FDA"/>
    <w:rsid w:val="7D931790"/>
    <w:rsid w:val="7D973934"/>
    <w:rsid w:val="7D9960AB"/>
    <w:rsid w:val="7D9C52D9"/>
    <w:rsid w:val="7DB92090"/>
    <w:rsid w:val="7DBC36E5"/>
    <w:rsid w:val="7DD50C14"/>
    <w:rsid w:val="7DD552A8"/>
    <w:rsid w:val="7DDC38F0"/>
    <w:rsid w:val="7DE15038"/>
    <w:rsid w:val="7DE50E35"/>
    <w:rsid w:val="7DEC6422"/>
    <w:rsid w:val="7DEC7494"/>
    <w:rsid w:val="7DF468F9"/>
    <w:rsid w:val="7DFC340C"/>
    <w:rsid w:val="7E0105F4"/>
    <w:rsid w:val="7E010F8C"/>
    <w:rsid w:val="7E06397C"/>
    <w:rsid w:val="7E0C39B3"/>
    <w:rsid w:val="7E0E2940"/>
    <w:rsid w:val="7E121708"/>
    <w:rsid w:val="7E16307D"/>
    <w:rsid w:val="7E174447"/>
    <w:rsid w:val="7E1D238D"/>
    <w:rsid w:val="7E2427A1"/>
    <w:rsid w:val="7E27796E"/>
    <w:rsid w:val="7E2B3016"/>
    <w:rsid w:val="7E430AAE"/>
    <w:rsid w:val="7E477F70"/>
    <w:rsid w:val="7E504CFA"/>
    <w:rsid w:val="7E60297E"/>
    <w:rsid w:val="7E787358"/>
    <w:rsid w:val="7E8014A4"/>
    <w:rsid w:val="7E8F749C"/>
    <w:rsid w:val="7E8F7675"/>
    <w:rsid w:val="7EAD3A5C"/>
    <w:rsid w:val="7EB11F59"/>
    <w:rsid w:val="7EB40FEE"/>
    <w:rsid w:val="7ECC3484"/>
    <w:rsid w:val="7ED47BA0"/>
    <w:rsid w:val="7EE01B0B"/>
    <w:rsid w:val="7EE70EBB"/>
    <w:rsid w:val="7EF42A30"/>
    <w:rsid w:val="7EF90C8A"/>
    <w:rsid w:val="7EFE2A71"/>
    <w:rsid w:val="7EFF151B"/>
    <w:rsid w:val="7F0F62D1"/>
    <w:rsid w:val="7F1504CD"/>
    <w:rsid w:val="7F1A3FBC"/>
    <w:rsid w:val="7F1C4B57"/>
    <w:rsid w:val="7F1E61ED"/>
    <w:rsid w:val="7F22717F"/>
    <w:rsid w:val="7F271566"/>
    <w:rsid w:val="7F286A74"/>
    <w:rsid w:val="7F2973C3"/>
    <w:rsid w:val="7F302DC5"/>
    <w:rsid w:val="7F461C1E"/>
    <w:rsid w:val="7F496248"/>
    <w:rsid w:val="7F4F5BA3"/>
    <w:rsid w:val="7F5E682D"/>
    <w:rsid w:val="7F653E3E"/>
    <w:rsid w:val="7F6827E7"/>
    <w:rsid w:val="7F7053CE"/>
    <w:rsid w:val="7F7A4C85"/>
    <w:rsid w:val="7F986E76"/>
    <w:rsid w:val="7FA13CEB"/>
    <w:rsid w:val="7FA30940"/>
    <w:rsid w:val="7FA8055B"/>
    <w:rsid w:val="7FA84C1D"/>
    <w:rsid w:val="7FB77DBE"/>
    <w:rsid w:val="7FB82CDC"/>
    <w:rsid w:val="7FB86425"/>
    <w:rsid w:val="7FBA51B9"/>
    <w:rsid w:val="7FC0289C"/>
    <w:rsid w:val="7FCC2FD4"/>
    <w:rsid w:val="7FCE3B84"/>
    <w:rsid w:val="7FE842F9"/>
    <w:rsid w:val="7FEA4640"/>
    <w:rsid w:val="7FEB6EF8"/>
    <w:rsid w:val="7FF04B61"/>
    <w:rsid w:val="7FF1033C"/>
    <w:rsid w:val="7FF2694C"/>
    <w:rsid w:val="7FF4733F"/>
    <w:rsid w:val="7FF970DA"/>
    <w:rsid w:val="7FFA6E96"/>
    <w:rsid w:val="7FFC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eastAsia="宋体" w:cs="Times New Roman"/>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01"/>
    <w:basedOn w:val="6"/>
    <w:qFormat/>
    <w:uiPriority w:val="0"/>
    <w:rPr>
      <w:rFonts w:hint="eastAsia" w:ascii="方正隶书_GBK" w:eastAsia="方正隶书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2025-05-07T02:23:00Z</dcterms:created>
  <dc:creator>婷</dc:creator>
  <cp:lastModifiedBy>婷</cp:lastModifiedBy>
  <dcterms:modified xsi:type="dcterms:W3CDTF">2025-05-07T02:24:24Z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15DAF57948B4423386B42FA4A61FF92E_11</vt:lpwstr>
  </property>
  <property fmtid="{D5CDD505-2E9C-101B-9397-08002B2CF9AE}" pid="4" name="KSOTemplateDocerSaveRecord">
    <vt:lpwstr>eyJoZGlkIjoiYTUwMjdlNzAzODczMzk2NDRkNDU1MjA2MjU2YWYyZmMiLCJ1c2VySWQiOiIyNDI1MDI0NTQifQ==</vt:lpwstr>
  </property>
</Properties>
</file>