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CA" w:rsidRDefault="008D27CA" w:rsidP="008D27CA">
      <w:pPr>
        <w:spacing w:line="360" w:lineRule="auto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/>
          <w:sz w:val="28"/>
          <w:szCs w:val="28"/>
        </w:rPr>
        <w:t>附件</w:t>
      </w:r>
    </w:p>
    <w:p w:rsidR="008D27CA" w:rsidRDefault="008D27CA" w:rsidP="008D27CA">
      <w:pPr>
        <w:spacing w:line="360" w:lineRule="auto"/>
        <w:jc w:val="center"/>
        <w:rPr>
          <w:rFonts w:ascii="Times New Roman" w:eastAsia="华文仿宋" w:hAnsi="Times New Roman" w:cs="Times New Roman"/>
          <w:sz w:val="28"/>
          <w:szCs w:val="28"/>
        </w:rPr>
      </w:pPr>
      <w:r w:rsidRPr="008D27CA">
        <w:rPr>
          <w:rFonts w:ascii="Times New Roman" w:eastAsia="华文仿宋" w:hAnsi="Times New Roman" w:cs="Times New Roman"/>
          <w:b/>
          <w:sz w:val="32"/>
          <w:szCs w:val="32"/>
        </w:rPr>
        <w:t>长江干</w:t>
      </w:r>
      <w:bookmarkStart w:id="0" w:name="_GoBack"/>
      <w:bookmarkEnd w:id="0"/>
      <w:r w:rsidRPr="008D27CA">
        <w:rPr>
          <w:rFonts w:ascii="Times New Roman" w:eastAsia="华文仿宋" w:hAnsi="Times New Roman" w:cs="Times New Roman"/>
          <w:b/>
          <w:sz w:val="32"/>
          <w:szCs w:val="32"/>
        </w:rPr>
        <w:t>流岸线利用项目清理整治清单（第一批）</w:t>
      </w:r>
    </w:p>
    <w:p w:rsidR="008D27CA" w:rsidRDefault="008D27CA" w:rsidP="008D27CA">
      <w:pPr>
        <w:spacing w:line="360" w:lineRule="auto"/>
        <w:jc w:val="center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>
        <w:rPr>
          <w:rFonts w:ascii="Times New Roman" w:eastAsia="华文仿宋" w:hAnsi="Times New Roman" w:cs="Times New Roman" w:hint="eastAsia"/>
          <w:sz w:val="28"/>
          <w:szCs w:val="28"/>
        </w:rPr>
        <w:t>97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个）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7"/>
        <w:gridCol w:w="3661"/>
        <w:gridCol w:w="79"/>
        <w:gridCol w:w="991"/>
        <w:gridCol w:w="6180"/>
        <w:gridCol w:w="2400"/>
      </w:tblGrid>
      <w:tr w:rsidR="008D27CA" w:rsidTr="000A78A4">
        <w:trPr>
          <w:trHeight w:val="312"/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bookmarkStart w:id="1" w:name="RANGE!A3:H104"/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序号</w:t>
            </w:r>
            <w:bookmarkEnd w:id="1"/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所在市县</w:t>
            </w:r>
          </w:p>
        </w:tc>
        <w:tc>
          <w:tcPr>
            <w:tcW w:w="2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具体整改措施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验收销号意见</w:t>
            </w:r>
          </w:p>
        </w:tc>
      </w:tr>
      <w:tr w:rsidR="008D27CA" w:rsidTr="000A78A4">
        <w:trPr>
          <w:trHeight w:hRule="exact" w:val="82"/>
          <w:tblHeader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8D27CA" w:rsidTr="000A78A4">
        <w:tc>
          <w:tcPr>
            <w:tcW w:w="41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一、位于饮用水源保护区的项目（</w:t>
            </w: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13</w:t>
            </w: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上港集团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九江港务有限公司龙开河分公司码头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迁移河西水厂取水口，调整经营范围，不得从事危险化学品、煤炭、砂石、水泥等装卸作业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外贸码头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迁移河西水厂取水口，调整经营范围，不得从事危险化学品、煤炭、砂石、水泥等装卸作业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港口管理局港政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执法码头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号码头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拆除取缔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rPr>
          <w:trHeight w:hRule="exact" w:val="498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号码头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拆除取缔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rPr>
          <w:trHeight w:hRule="exact" w:val="56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九江市港口管理局湖口分局执法码头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九江船厂有限公司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rPr>
          <w:trHeight w:hRule="exact" w:val="981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湖口县石钟船舶修造厂，为租户，原业主为湖口县商业资产管理运营中心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9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长江海事局九江监管救助基地工程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开发区国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资委富和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公司码头（原建筑陶瓷总公司）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中石化长江燃料有限公司九江分公司官牌夹加油站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九江港瑞昌港区华中国际木业有限公司木材专用码头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九江市安信航运有限公司码头新址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41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二、可能存在重大防洪影响的整改规范项目（</w:t>
            </w: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43</w:t>
            </w: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江西省湖口县恒达船务有限公司码头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江西中建万佳燃气有限公司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按环保要求采取切实有效措施，防止发生水污染事件。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</w:t>
            </w:r>
            <w:r>
              <w:rPr>
                <w:rFonts w:ascii="Times New Roman" w:eastAsia="华文仿宋" w:hAnsi="Times New Roman" w:cs="Times New Roman" w:hint="eastAsia"/>
                <w:kern w:val="0"/>
                <w:szCs w:val="21"/>
              </w:rPr>
              <w:t>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对码头及上下游一定范围岸坡进行防护。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九江力星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物流有限公司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河道管理范围内的堆场、储罐应有计划地逐步退出，退出之前需按环保要求采取切实有效措施，防止发生水污染事件。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）对码头上游已崩岸段进行防护；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九江富达实业有限公司化工主用码头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rPr>
          <w:trHeight w:hRule="exact" w:val="43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九江萍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钢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钢铁有限公司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湖口县马影金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砂湾君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悦码头砂场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湖口县恒运实业有限公司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长江炉料有限公司下游临时岸线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湖口县合昌水泥有限公司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湖口茂源实业有限公司码头工程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湖口县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中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石化长然八里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江水上加油站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按环保要求采取切实有效措施，防止发生水污染事件。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原永安乡农科所搬运队码头，现为九江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市明闸码头</w:t>
            </w:r>
            <w:proofErr w:type="gramEnd"/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九江顺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鑫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中国石化销售有限公司江西九江石油分公司水上第三加油站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关停期间，按环保要求采取切实有效措施，防止发生水污染事件；加强工程区域环境保护。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江西好爱家粮油工业有限公司嘉盛粮油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濂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溪区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九江港城区港区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鑫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丰混凝土有限公司码头工程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濂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溪区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九江港城区港区文阳建材码头工程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濂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溪区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江西省彭泽县铸造材料有限公司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）拆除河道管理范围内该企业所属的办公、生活建筑物；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）拆除栈桥近岸实体墙体，改为透水结构。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）对码头及上下游一定范围内岸坡进行防护；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定山砂场码头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企业名称叫彭泽县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惠民物通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发展有限公司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）拆除下游侧废弃老码头；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）河道管理范围内仓储、厂房及车间等确有必要保留的生产设施应按防洪要求进行整改，垂直水流方向防洪设计水位以下墙体应设置为可开启式的结构型式，并有计划地逐步退出。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）对码头及上下游一定范围内岸坡进行防护；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朝阳码头业主的舾装码头（企业名称叫江西朝阳机械有限公司）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拆除河道管理范围内办公、生活建筑物。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）对码头及上下游一定范围内岸坡进行防护；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彭泽县龙翔建材有限公司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）对码头上游端明显填高部分进行削坡减低处理；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）对码头及上下游一定范围内岸坡进行防护；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彭泽县钱江物流有限公司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）拆除河道管理范围内该企业所属的办公、生活建筑物；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）将现状栈桥改造成阻水面积更小的构筑物。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）对码头及上下游一定范围内岸坡进行防护；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中石油南方水上加油站中石油南方码头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按环保要求采取切实有效措施，防止发生水污染事件。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江西九江南方水泥有限公司自备码头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整改措施：栈桥近堤脚排架柱周边进行防渗处理。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江西九江南方水泥有限公司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）对近堤桩基进行防渗处理；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）对码头及上下游一定范围内岸坡进行防护。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九江港彭泽港区矶山作业区公用码头工程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彭泽县矶山工业园区污水处理厂取水趸船码头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对码头及上下游一定范围内岸坡进行防护。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九江标新纤维有限公司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对码头及上下游一定范围内岸坡进行防护。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彭泽县疑似漏报码头设施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001,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此处为诚信建材营业部码头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）拆除河道管理范围内办公、生活建筑物及滩地上的一栋仓库用房；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）河道管理范围内仓储、厂房及车间等确有必要保留的生产设施应按防洪要求进行整改，垂直水流方向防洪设计水位以下墙体应设置为可开启式的结构型式，并有计划地逐步退出。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江浙湖建材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）河道管理范围内仓储、厂房及车间等确有必要保留的生产设施应按防洪要求进行整改，垂直水流方向防洪设计水位以下墙体应设置为可开启式的结构型式，并有计划地逐步退出。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彭泽县彭湖碎石东矿有限公司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）拆除河道管理范围内办公、生活建筑物及滩地上的一栋工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具间用房；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）河道管理范围内仓储、厂房及车间等确有必要保留的生产设施应按防洪要求进行整改，垂直水流方向防洪设计水位以下墙体应设置为可开启式的结构型式，并有计划地逐步退出。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彭泽县兄弟矿业码头工程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）河道管理范围内仓储、厂房及车间等确有必要保留的生产设施应按防洪要求进行整改，垂直水流方向防洪设计水位以下墙体应设置为可开启式的结构型式，并有计划地逐步退出。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）对码头及上下游一定范围内岸坡进行防护；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瑞昌市长江港务有限公司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11#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瑞昌市长江港务有限公司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5#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目前按原规模保留，后续码头整合工程需依法依规实施；项目位于国家级水产种质资源保护区核心区，应事先取得其主管部门的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同意。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）按环保要求采取切实有效措施，防止发生水污染事件。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瑞昌市长江港务有限公司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4#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目前按原规模保留，后续码头整合工程需依法依规实施；项目位于国家级水产种质资源保护区核心区，应事先取得其主管部门的同意。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）按环保要求采取切实有效措施，防止发生水污染事件。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瑞昌市长江港务有限公司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2#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目前按原规模保留，后续码头整合工程需依法依规实施；项目位于国家级水产种质资源保护区核心区，应事先取得其主管部门的同意。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）拆除河道管理范围内办公、生活建筑物；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）按环保要求采取切实有效措施，防止发生水污染事件。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）编制防汛应急预案，报当地防汛指挥机构批准后实施；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）大洪水时应按当地防汛指挥机构的调度指令，无条件地转移堆存货物，并且按环保要求做好地面冲洗水、流动机械冲洗水等污水收集和处理工作，确保行洪安全和水质安全。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九江市航运总公司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18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号闸口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号泊位码头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九江市航运总公司物流码头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上港集团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九江船务码头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上港集团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九江客运码头（客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拆除堤外实体围墙，确需设置的围墙应采用通透式结构。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编制防汛应急预案，报当地防汛指挥机构批准后实施。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上港集团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九江客运码头（客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编制防汛应急预案，报当地防汛指挥机构批准后实施。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上港集团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九江客运码头（客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拆除堤外实体围墙，确需设置的围墙应采用通透式结构。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编制防汛应急预案，报当地防汛指挥机构批准后实施。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上港集团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九江客运码头（客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拆除堤外实体围墙，确需设置的围墙应采用通透式结构。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防洪影响补救措施：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编制防汛应急预案，报当地防汛指挥机构批准后实施。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41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三、其他整改规范项目（</w:t>
            </w: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41</w:t>
            </w:r>
            <w:r>
              <w:rPr>
                <w:rFonts w:ascii="Times New Roman" w:eastAsia="华文仿宋" w:hAnsi="Times New Roman" w:cs="Times New Roman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九江海事局城子镇水上救援基地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柴桑区水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政执法码头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变电所线缆工程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洲头渡口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修补干砌石护坡。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九江仲元工贸有限公司码头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濂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溪区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村渡口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镇北固堤渡口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向阳站渡口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修补干砌石护坡。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镇官场渡口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江洲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镇团洲渡口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新洲渡口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新洲六分场渡口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</w:t>
            </w:r>
            <w:proofErr w:type="gramEnd"/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九江弘达石油化工有限公司开发区水上加油站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柴桑区水上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公安分局码头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九江开发区官湖货运码头中转站（城西二号通道）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城西港区海事监管专用码头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九江县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鑫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丰货运码头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长江航运公安局九江分局消防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号码头，名称错误，为长江九江航道处码头。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长江水上综合执法临时码头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新港镇官洲村官洲渡口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濂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溪区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盘石水泥公司散货码头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濂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溪区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彭泽县疑似漏报码头设施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026,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属于亮堂堂码头范围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整改措施：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）拆除滩地上的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1#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办公楼、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2#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办公楼、宿舍、食堂和厕所；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）将皮带机廊道下游侧局部填土（填土平台长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12.5m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、宽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6.5m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、顶高程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16.1m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）挖除，恢复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原地形使岸坡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平顺。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彭泽县河道局工作码头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九江航道处彭泽站航道处码头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长江海事彭泽站海事处码头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长江航运公安局九江分局彭泽派出所警备码头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彭泽县龙潭汽渡（棉船）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彭泽县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瑞昌市长江港务有限公司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6#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瑞昌市长江港务有限公司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3#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委现场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执法支队鄂赣大队执法码头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瑞昌市码头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镇朱湖村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华林货场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瑞昌市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长江九江航道处二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桥维护点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开发区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九江市港航管理局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19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号闸口码头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长江航运公安局九江分局新消防码头，老消防码头系统里属于江西一组疑似漏报项目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江西九江长江渔港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九江市消防支队水上大队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九江海事局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阳海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巡执法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大队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九江市公安局水上分局警用码头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九江长江大桥公路桥加固改造涉铁工程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JQGSA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标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整体拆除取缔：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）整体拆除取缔；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）拆除区域具备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复绿条件的需复绿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  <w:tr w:rsidR="008D27CA" w:rsidTr="000A78A4"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1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九江海事局金鸡</w:t>
            </w: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坡执法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大队码头（新港码头）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浔</w:t>
            </w:r>
            <w:proofErr w:type="gramEnd"/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阳区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现状保留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CA" w:rsidRDefault="008D27CA" w:rsidP="000A78A4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cs="Times New Roman"/>
                <w:kern w:val="0"/>
                <w:szCs w:val="21"/>
              </w:rPr>
              <w:t>同意验收销号，予以公示</w:t>
            </w:r>
          </w:p>
        </w:tc>
      </w:tr>
    </w:tbl>
    <w:p w:rsidR="008D27CA" w:rsidRDefault="008D27CA" w:rsidP="008D27CA">
      <w:pPr>
        <w:spacing w:line="360" w:lineRule="auto"/>
        <w:rPr>
          <w:rFonts w:ascii="Times New Roman" w:eastAsia="华文仿宋" w:hAnsi="Times New Roman" w:cs="Times New Roman"/>
          <w:sz w:val="32"/>
          <w:szCs w:val="32"/>
        </w:rPr>
      </w:pPr>
    </w:p>
    <w:p w:rsidR="008D27CA" w:rsidRPr="008D27CA" w:rsidRDefault="008D27CA"/>
    <w:sectPr w:rsidR="008D27CA" w:rsidRPr="008D27CA" w:rsidSect="008D27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CA"/>
    <w:rsid w:val="008D27CA"/>
    <w:rsid w:val="008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B752E-8FB6-484E-A366-80982630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程爱萍/JIUJIANG</dc:creator>
  <cp:keywords/>
  <dc:description/>
  <cp:lastModifiedBy>程爱萍/JIUJIANG</cp:lastModifiedBy>
  <cp:revision>1</cp:revision>
  <dcterms:created xsi:type="dcterms:W3CDTF">2020-05-26T02:07:00Z</dcterms:created>
  <dcterms:modified xsi:type="dcterms:W3CDTF">2020-05-26T02:08:00Z</dcterms:modified>
</cp:coreProperties>
</file>